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528E" w14:textId="613BDB66" w:rsidR="00FB7AC3" w:rsidRPr="00AA7D8F" w:rsidRDefault="00FB7AC3" w:rsidP="00AA7D8F">
      <w:pPr>
        <w:jc w:val="center"/>
        <w:rPr>
          <w:b/>
          <w:bCs/>
          <w:sz w:val="28"/>
          <w:szCs w:val="28"/>
        </w:rPr>
      </w:pPr>
      <w:r w:rsidRPr="00AA7D8F">
        <w:rPr>
          <w:b/>
          <w:bCs/>
          <w:sz w:val="28"/>
          <w:szCs w:val="28"/>
        </w:rPr>
        <w:t xml:space="preserve">Promozione </w:t>
      </w:r>
      <w:r w:rsidR="00AD2616">
        <w:rPr>
          <w:b/>
          <w:bCs/>
          <w:sz w:val="28"/>
          <w:szCs w:val="28"/>
        </w:rPr>
        <w:t xml:space="preserve">Progetti Speciali </w:t>
      </w:r>
      <w:r w:rsidRPr="00451DB5">
        <w:rPr>
          <w:b/>
          <w:bCs/>
          <w:color w:val="0070C0"/>
          <w:sz w:val="28"/>
          <w:szCs w:val="28"/>
        </w:rPr>
        <w:t>A</w:t>
      </w:r>
      <w:r w:rsidR="00AD2616" w:rsidRPr="00451DB5">
        <w:rPr>
          <w:b/>
          <w:bCs/>
          <w:color w:val="0070C0"/>
          <w:sz w:val="28"/>
          <w:szCs w:val="28"/>
        </w:rPr>
        <w:t>2</w:t>
      </w:r>
      <w:r w:rsidRPr="00451DB5">
        <w:rPr>
          <w:b/>
          <w:bCs/>
          <w:color w:val="0070C0"/>
          <w:sz w:val="28"/>
          <w:szCs w:val="28"/>
        </w:rPr>
        <w:t>8</w:t>
      </w:r>
      <w:r w:rsidR="00451DB5" w:rsidRPr="00451DB5">
        <w:rPr>
          <w:b/>
          <w:bCs/>
          <w:color w:val="0070C0"/>
          <w:sz w:val="28"/>
          <w:szCs w:val="28"/>
        </w:rPr>
        <w:t xml:space="preserve"> </w:t>
      </w:r>
      <w:r w:rsidR="00451DB5">
        <w:rPr>
          <w:b/>
          <w:bCs/>
          <w:sz w:val="28"/>
          <w:szCs w:val="28"/>
        </w:rPr>
        <w:t>– Gennaio 202</w:t>
      </w:r>
      <w:r w:rsidR="005E61B5">
        <w:rPr>
          <w:b/>
          <w:bCs/>
          <w:sz w:val="28"/>
          <w:szCs w:val="28"/>
        </w:rPr>
        <w:t>2</w:t>
      </w:r>
    </w:p>
    <w:p w14:paraId="7C44B446" w14:textId="77777777" w:rsidR="00FB7AC3" w:rsidRPr="00451DB5" w:rsidRDefault="00D73FAB" w:rsidP="00AA7D8F">
      <w:pPr>
        <w:jc w:val="center"/>
        <w:rPr>
          <w:b/>
          <w:bCs/>
          <w:color w:val="0070C0"/>
          <w:sz w:val="36"/>
          <w:szCs w:val="36"/>
        </w:rPr>
      </w:pPr>
      <w:r w:rsidRPr="00451DB5">
        <w:rPr>
          <w:b/>
          <w:bCs/>
          <w:color w:val="0070C0"/>
          <w:sz w:val="36"/>
          <w:szCs w:val="36"/>
        </w:rPr>
        <w:t xml:space="preserve">ALLEGATO - </w:t>
      </w:r>
      <w:r w:rsidR="00FB7AC3" w:rsidRPr="00451DB5">
        <w:rPr>
          <w:b/>
          <w:bCs/>
          <w:color w:val="0070C0"/>
          <w:sz w:val="36"/>
          <w:szCs w:val="36"/>
        </w:rPr>
        <w:t>GUIDA GESTIONE PROGETTI</w:t>
      </w:r>
    </w:p>
    <w:p w14:paraId="2BC29AB8" w14:textId="77777777" w:rsidR="00FA067E" w:rsidRDefault="00FA067E" w:rsidP="001F22CF">
      <w:pPr>
        <w:tabs>
          <w:tab w:val="num" w:pos="720"/>
        </w:tabs>
        <w:jc w:val="both"/>
        <w:rPr>
          <w:rFonts w:cstheme="minorHAnsi"/>
          <w:b/>
          <w:bCs/>
        </w:rPr>
      </w:pPr>
    </w:p>
    <w:p w14:paraId="0D138477" w14:textId="232DB698" w:rsidR="003A787D" w:rsidRPr="008323D6" w:rsidRDefault="003A787D" w:rsidP="001F22CF">
      <w:pPr>
        <w:tabs>
          <w:tab w:val="num" w:pos="720"/>
        </w:tabs>
        <w:jc w:val="both"/>
        <w:rPr>
          <w:rFonts w:cstheme="minorHAnsi"/>
        </w:rPr>
      </w:pPr>
      <w:r w:rsidRPr="008323D6">
        <w:rPr>
          <w:rFonts w:cstheme="minorHAnsi"/>
          <w:b/>
          <w:bCs/>
        </w:rPr>
        <w:t>PORTALE PROMOZIONE EBAV</w:t>
      </w:r>
      <w:r w:rsidRPr="008323D6">
        <w:rPr>
          <w:rFonts w:cstheme="minorHAnsi"/>
        </w:rPr>
        <w:t>: Applicazione web predisposta da Ebav per la gestione dei Progetti:</w:t>
      </w:r>
    </w:p>
    <w:p w14:paraId="40CD75D0" w14:textId="1623E69C" w:rsidR="003A787D" w:rsidRPr="008323D6" w:rsidRDefault="003A787D" w:rsidP="001F22CF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8323D6">
        <w:rPr>
          <w:rFonts w:cstheme="minorHAnsi"/>
        </w:rPr>
        <w:t xml:space="preserve">Utenti Soci Regionali (Socio Proponente): Creazione, assegnazione a Ente attuatore e invio Progetti </w:t>
      </w:r>
    </w:p>
    <w:p w14:paraId="252D8953" w14:textId="51DDDE0D" w:rsidR="003A787D" w:rsidRPr="008323D6" w:rsidRDefault="003A787D" w:rsidP="001F22CF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8323D6">
        <w:rPr>
          <w:rFonts w:cstheme="minorHAnsi"/>
        </w:rPr>
        <w:t>Utenti Enti di Promozione (Ente Incaricato / Attuatore): Compilazione progetti e invio rendicontazione</w:t>
      </w:r>
    </w:p>
    <w:p w14:paraId="762E0EB0" w14:textId="77777777" w:rsidR="00E023C2" w:rsidRPr="008323D6" w:rsidRDefault="00E023C2" w:rsidP="00E023C2">
      <w:pPr>
        <w:spacing w:after="120"/>
        <w:jc w:val="both"/>
        <w:rPr>
          <w:rFonts w:cstheme="minorHAnsi"/>
        </w:rPr>
      </w:pPr>
      <w:r w:rsidRPr="008323D6">
        <w:rPr>
          <w:rFonts w:cstheme="min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Titolo Progetto</w:t>
      </w:r>
      <w:r w:rsidRPr="008323D6">
        <w:rPr>
          <w:rFonts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8323D6">
        <w:rPr>
          <w:rFonts w:cstheme="minorHAnsi"/>
        </w:rPr>
        <w:t>nome dell’iniziativa.</w:t>
      </w:r>
    </w:p>
    <w:p w14:paraId="5FF65DDD" w14:textId="77777777" w:rsidR="00E023C2" w:rsidRPr="008323D6" w:rsidRDefault="00E023C2" w:rsidP="00E023C2">
      <w:pPr>
        <w:spacing w:after="120"/>
        <w:jc w:val="both"/>
        <w:rPr>
          <w:rFonts w:cstheme="minorHAnsi"/>
        </w:rPr>
      </w:pPr>
      <w:r w:rsidRPr="008323D6"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Codice Progetto</w:t>
      </w:r>
      <w:r w:rsidRPr="008323D6">
        <w:rPr>
          <w:rFonts w:cstheme="minorHAnsi"/>
          <w:b/>
        </w:rPr>
        <w:t xml:space="preserve">: </w:t>
      </w:r>
      <w:r w:rsidRPr="008323D6">
        <w:rPr>
          <w:rFonts w:cstheme="minorHAnsi"/>
        </w:rPr>
        <w:t>Codice Protocollo automatico modificabile</w:t>
      </w:r>
    </w:p>
    <w:p w14:paraId="097BBEBB" w14:textId="77777777" w:rsidR="00E023C2" w:rsidRPr="008323D6" w:rsidRDefault="00E023C2" w:rsidP="00E023C2">
      <w:pPr>
        <w:spacing w:after="120"/>
        <w:jc w:val="both"/>
        <w:rPr>
          <w:rFonts w:cstheme="minorHAnsi"/>
          <w:bCs/>
        </w:rPr>
      </w:pPr>
      <w:r w:rsidRPr="008323D6"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 cui fare riferimento:</w:t>
      </w:r>
      <w:r w:rsidRPr="008323D6">
        <w:rPr>
          <w:rFonts w:cstheme="minorHAnsi"/>
          <w:bCs/>
        </w:rPr>
        <w:t xml:space="preserve"> è la persona incaricata della </w:t>
      </w:r>
      <w:r w:rsidRPr="008323D6">
        <w:rPr>
          <w:rFonts w:cstheme="minorHAnsi"/>
          <w:b/>
          <w:bCs/>
        </w:rPr>
        <w:t>Rendicontazione</w:t>
      </w:r>
      <w:r w:rsidRPr="008323D6">
        <w:rPr>
          <w:rFonts w:cstheme="minorHAnsi"/>
          <w:bCs/>
        </w:rPr>
        <w:t>, alla quale si potrà fare riferimento per qualsiasi informazione necessaria alla gestione e liquidazione della domanda di contributo</w:t>
      </w:r>
    </w:p>
    <w:p w14:paraId="6B50BE6F" w14:textId="3F1A5872" w:rsidR="00E023C2" w:rsidRPr="009068FA" w:rsidRDefault="00E023C2" w:rsidP="00E023C2">
      <w:pPr>
        <w:spacing w:after="120"/>
        <w:jc w:val="both"/>
        <w:rPr>
          <w:rFonts w:cstheme="minorHAnsi"/>
        </w:rPr>
      </w:pPr>
      <w:bookmarkStart w:id="0" w:name="_Hlk30772801"/>
      <w:r w:rsidRPr="009068FA"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Anno di Competenza</w:t>
      </w:r>
      <w:bookmarkEnd w:id="0"/>
      <w:r w:rsidRPr="009068FA">
        <w:rPr>
          <w:rFonts w:cstheme="minorHAnsi"/>
          <w:b/>
        </w:rPr>
        <w:t xml:space="preserve">: </w:t>
      </w:r>
      <w:r w:rsidRPr="009068FA">
        <w:rPr>
          <w:rFonts w:cstheme="minorHAnsi"/>
        </w:rPr>
        <w:t>Anno in cui ha inizio l’iniziativa</w:t>
      </w:r>
      <w:r w:rsidR="00FA067E">
        <w:rPr>
          <w:rFonts w:cstheme="minorHAnsi"/>
        </w:rPr>
        <w:t>; il progetto deve essere inviato prima dell’inizio iniziativa</w:t>
      </w:r>
    </w:p>
    <w:p w14:paraId="744207AA" w14:textId="77777777" w:rsidR="009A5496" w:rsidRPr="009068FA" w:rsidRDefault="009A5496" w:rsidP="009A5496">
      <w:pPr>
        <w:spacing w:after="120"/>
        <w:jc w:val="both"/>
        <w:rPr>
          <w:rFonts w:cstheme="minorHAnsi"/>
        </w:rPr>
      </w:pPr>
      <w:r w:rsidRPr="009068FA"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Categorie: </w:t>
      </w:r>
      <w:r w:rsidRPr="009068FA">
        <w:rPr>
          <w:rFonts w:cstheme="minorHAnsi"/>
          <w:bCs/>
        </w:rPr>
        <w:t>Nel caso in cui un progetto promozionale interessi più categorie, ogni categoria è indicata attraverso il relativo importo impegnato.</w:t>
      </w:r>
      <w:r w:rsidRPr="009068FA">
        <w:rPr>
          <w:rFonts w:cstheme="minorHAnsi"/>
        </w:rPr>
        <w:t xml:space="preserve"> </w:t>
      </w:r>
    </w:p>
    <w:p w14:paraId="46E9274F" w14:textId="00BB6CE4" w:rsidR="00045B01" w:rsidRDefault="002A3D74" w:rsidP="001F22CF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PROGETTO </w:t>
      </w:r>
      <w:r w:rsidR="007A5532" w:rsidRPr="008323D6">
        <w:rPr>
          <w:rFonts w:cstheme="minorHAnsi"/>
          <w:b/>
          <w:bCs/>
        </w:rPr>
        <w:t>IN GESTIONE</w:t>
      </w:r>
      <w:r w:rsidR="003A787D" w:rsidRPr="008323D6">
        <w:rPr>
          <w:rFonts w:cstheme="minorHAnsi"/>
          <w:b/>
          <w:bCs/>
        </w:rPr>
        <w:t>:</w:t>
      </w:r>
      <w:r w:rsidR="00045B01" w:rsidRPr="008323D6">
        <w:rPr>
          <w:rFonts w:cstheme="minorHAnsi"/>
        </w:rPr>
        <w:t xml:space="preserve"> Progetto </w:t>
      </w:r>
      <w:r w:rsidR="007A5532" w:rsidRPr="008323D6">
        <w:rPr>
          <w:rFonts w:cstheme="minorHAnsi"/>
        </w:rPr>
        <w:t xml:space="preserve">creato </w:t>
      </w:r>
      <w:r w:rsidR="00045B01" w:rsidRPr="008323D6">
        <w:rPr>
          <w:rFonts w:cstheme="minorHAnsi"/>
        </w:rPr>
        <w:t>da parte del Socio Regionale</w:t>
      </w:r>
      <w:r w:rsidR="0076490B" w:rsidRPr="008323D6">
        <w:rPr>
          <w:rFonts w:cstheme="minorHAnsi"/>
        </w:rPr>
        <w:t xml:space="preserve"> (Socio Proponente)</w:t>
      </w:r>
      <w:r w:rsidR="007A5532" w:rsidRPr="008323D6">
        <w:rPr>
          <w:rFonts w:cstheme="minorHAnsi"/>
        </w:rPr>
        <w:t xml:space="preserve"> e assegnato a Ente di Promozione (Ente </w:t>
      </w:r>
      <w:r w:rsidR="00AA7D8F" w:rsidRPr="008323D6">
        <w:rPr>
          <w:rFonts w:cstheme="minorHAnsi"/>
        </w:rPr>
        <w:t xml:space="preserve">Incaricato / </w:t>
      </w:r>
      <w:r w:rsidR="007A5532" w:rsidRPr="008323D6">
        <w:rPr>
          <w:rFonts w:cstheme="minorHAnsi"/>
        </w:rPr>
        <w:t>Attuatore</w:t>
      </w:r>
      <w:r w:rsidR="003E6B81">
        <w:rPr>
          <w:rFonts w:cstheme="minorHAnsi"/>
        </w:rPr>
        <w:t xml:space="preserve">, ovvero una </w:t>
      </w:r>
      <w:r w:rsidR="003E6B81" w:rsidRPr="008323D6">
        <w:rPr>
          <w:rFonts w:cstheme="minorHAnsi"/>
        </w:rPr>
        <w:t>società di proprietà, per almeno il 51%, dell'Associazione datoriale socia di EBAV</w:t>
      </w:r>
      <w:r w:rsidR="003E6B81">
        <w:rPr>
          <w:rFonts w:cstheme="minorHAnsi"/>
        </w:rPr>
        <w:t>)</w:t>
      </w:r>
    </w:p>
    <w:p w14:paraId="7995E1C1" w14:textId="02FEF12F" w:rsidR="007A5532" w:rsidRPr="008323D6" w:rsidRDefault="007A5532" w:rsidP="001F22CF">
      <w:pPr>
        <w:jc w:val="both"/>
        <w:rPr>
          <w:rFonts w:cstheme="minorHAnsi"/>
        </w:rPr>
      </w:pPr>
      <w:r w:rsidRPr="008323D6">
        <w:rPr>
          <w:rFonts w:cstheme="minorHAnsi"/>
          <w:b/>
          <w:bCs/>
        </w:rPr>
        <w:t>PROGETTO INVIATO</w:t>
      </w:r>
      <w:r w:rsidR="003A787D" w:rsidRPr="008323D6">
        <w:rPr>
          <w:rFonts w:cstheme="minorHAnsi"/>
          <w:b/>
          <w:bCs/>
        </w:rPr>
        <w:t>:</w:t>
      </w:r>
      <w:r w:rsidRPr="008323D6">
        <w:rPr>
          <w:rFonts w:cstheme="minorHAnsi"/>
        </w:rPr>
        <w:t xml:space="preserve"> Progetto inviato a Ebav da parte del Socio Regionale per approvazione </w:t>
      </w:r>
      <w:proofErr w:type="spellStart"/>
      <w:r w:rsidRPr="008323D6">
        <w:rPr>
          <w:rFonts w:cstheme="minorHAnsi"/>
        </w:rPr>
        <w:t>CdC</w:t>
      </w:r>
      <w:proofErr w:type="spellEnd"/>
      <w:r w:rsidR="00C663F3">
        <w:rPr>
          <w:rFonts w:cstheme="minorHAnsi"/>
        </w:rPr>
        <w:t xml:space="preserve">; il Progetto deve essere inviato </w:t>
      </w:r>
      <w:r w:rsidR="00C663F3" w:rsidRPr="00C663F3">
        <w:rPr>
          <w:rFonts w:cstheme="minorHAnsi"/>
        </w:rPr>
        <w:t>prima dell’avvio iniziativa</w:t>
      </w:r>
      <w:r w:rsidR="001F22CF">
        <w:rPr>
          <w:rFonts w:cstheme="minorHAnsi"/>
        </w:rPr>
        <w:t>; i</w:t>
      </w:r>
      <w:r w:rsidR="001F22CF" w:rsidRPr="001F22CF">
        <w:rPr>
          <w:rFonts w:cstheme="minorHAnsi"/>
        </w:rPr>
        <w:t xml:space="preserve"> progetti potranno essere presentati da una (progetto non unitario) o da almeno due (progetto unitario) delle</w:t>
      </w:r>
      <w:r w:rsidR="001F22CF">
        <w:rPr>
          <w:rFonts w:cstheme="minorHAnsi"/>
        </w:rPr>
        <w:t xml:space="preserve"> </w:t>
      </w:r>
      <w:r w:rsidR="001F22CF" w:rsidRPr="001F22CF">
        <w:rPr>
          <w:rFonts w:cstheme="minorHAnsi"/>
        </w:rPr>
        <w:t>Confederazioni Regionali delle OO.AA. socie di Ebav</w:t>
      </w:r>
      <w:r w:rsidR="001F22CF">
        <w:rPr>
          <w:rFonts w:cstheme="minorHAnsi"/>
        </w:rPr>
        <w:t xml:space="preserve">. </w:t>
      </w:r>
      <w:r w:rsidR="001F22CF">
        <w:rPr>
          <w:rFonts w:cstheme="minorHAnsi"/>
        </w:rPr>
        <w:br/>
      </w:r>
      <w:r w:rsidR="001F22CF" w:rsidRPr="001F22CF">
        <w:rPr>
          <w:rFonts w:cstheme="minorHAnsi"/>
        </w:rPr>
        <w:t xml:space="preserve">Per permettere una corretta gestione della competenza annuale, i </w:t>
      </w:r>
      <w:r w:rsidR="001F22CF">
        <w:rPr>
          <w:rFonts w:cstheme="minorHAnsi"/>
        </w:rPr>
        <w:t>P</w:t>
      </w:r>
      <w:r w:rsidR="001F22CF" w:rsidRPr="001F22CF">
        <w:rPr>
          <w:rFonts w:cstheme="minorHAnsi"/>
        </w:rPr>
        <w:t xml:space="preserve">rogetti speciali A28 dovranno essere tassativamente </w:t>
      </w:r>
      <w:r w:rsidR="001F22CF">
        <w:rPr>
          <w:rFonts w:cstheme="minorHAnsi"/>
        </w:rPr>
        <w:t>inviati</w:t>
      </w:r>
      <w:r w:rsidR="001F22CF" w:rsidRPr="001F22CF">
        <w:rPr>
          <w:rFonts w:cstheme="minorHAnsi"/>
        </w:rPr>
        <w:t xml:space="preserve"> ad Ebav dalle Confederazioni Regionali delle OO.AA. socie di Ebav entro il </w:t>
      </w:r>
      <w:r w:rsidR="001F22CF" w:rsidRPr="00E376CF">
        <w:rPr>
          <w:rFonts w:cstheme="minorHAnsi"/>
          <w:b/>
          <w:bCs/>
        </w:rPr>
        <w:t>30 novembre</w:t>
      </w:r>
      <w:r w:rsidR="001F22CF" w:rsidRPr="001F22CF">
        <w:rPr>
          <w:rFonts w:cstheme="minorHAnsi"/>
        </w:rPr>
        <w:t xml:space="preserve"> di ciascun anno</w:t>
      </w:r>
      <w:r w:rsidR="001F22CF">
        <w:rPr>
          <w:rFonts w:cstheme="minorHAnsi"/>
        </w:rPr>
        <w:t>; i</w:t>
      </w:r>
      <w:r w:rsidR="001F22CF" w:rsidRPr="001F22CF">
        <w:rPr>
          <w:rFonts w:cstheme="minorHAnsi"/>
        </w:rPr>
        <w:t xml:space="preserve"> </w:t>
      </w:r>
      <w:r w:rsidR="001F22CF">
        <w:rPr>
          <w:rFonts w:cstheme="minorHAnsi"/>
        </w:rPr>
        <w:t>P</w:t>
      </w:r>
      <w:r w:rsidR="001F22CF" w:rsidRPr="001F22CF">
        <w:rPr>
          <w:rFonts w:cstheme="minorHAnsi"/>
        </w:rPr>
        <w:t>rogetti speciali A28, per essere ammessi alla valutazione da parte del Comitato di Categoria, dovranno</w:t>
      </w:r>
      <w:r w:rsidR="001F22CF">
        <w:rPr>
          <w:rFonts w:cstheme="minorHAnsi"/>
        </w:rPr>
        <w:t xml:space="preserve"> essere inviati </w:t>
      </w:r>
      <w:r w:rsidR="001F22CF" w:rsidRPr="001F22CF">
        <w:rPr>
          <w:rFonts w:cstheme="minorHAnsi"/>
        </w:rPr>
        <w:t xml:space="preserve">ad EBAV almeno </w:t>
      </w:r>
      <w:r w:rsidR="001F22CF" w:rsidRPr="00E376CF">
        <w:rPr>
          <w:rFonts w:cstheme="minorHAnsi"/>
          <w:b/>
          <w:bCs/>
        </w:rPr>
        <w:t>sette giorni</w:t>
      </w:r>
      <w:r w:rsidR="001F22CF" w:rsidRPr="001F22CF">
        <w:rPr>
          <w:rFonts w:cstheme="minorHAnsi"/>
        </w:rPr>
        <w:t xml:space="preserve"> </w:t>
      </w:r>
      <w:r w:rsidR="00E376CF">
        <w:rPr>
          <w:rFonts w:cstheme="minorHAnsi"/>
        </w:rPr>
        <w:t xml:space="preserve">di calendario </w:t>
      </w:r>
      <w:r w:rsidR="001F22CF" w:rsidRPr="001F22CF">
        <w:rPr>
          <w:rFonts w:cstheme="minorHAnsi"/>
        </w:rPr>
        <w:t>prima della riunione del Comitato stesso.</w:t>
      </w:r>
    </w:p>
    <w:p w14:paraId="1E6C2AC0" w14:textId="77777777" w:rsidR="008A38C0" w:rsidRDefault="00F0748E" w:rsidP="008A38C0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VERIFICA RISORSE</w:t>
      </w:r>
      <w:r w:rsidR="008A38C0">
        <w:rPr>
          <w:rFonts w:cstheme="minorHAnsi"/>
          <w:b/>
          <w:bCs/>
        </w:rPr>
        <w:t xml:space="preserve"> CONTINGENTATE</w:t>
      </w:r>
      <w:r w:rsidRPr="008323D6">
        <w:rPr>
          <w:rFonts w:cstheme="minorHAnsi"/>
        </w:rPr>
        <w:t xml:space="preserve">: </w:t>
      </w:r>
      <w:r>
        <w:rPr>
          <w:rFonts w:cstheme="minorHAnsi"/>
        </w:rPr>
        <w:t>F</w:t>
      </w:r>
      <w:r w:rsidRPr="008323D6">
        <w:rPr>
          <w:rFonts w:cstheme="minorHAnsi"/>
        </w:rPr>
        <w:t>ase automatica di controllo da parte del Portale della disponibilità delle risorse contingentate</w:t>
      </w:r>
      <w:r w:rsidR="008A38C0">
        <w:rPr>
          <w:rFonts w:cstheme="minorHAnsi"/>
        </w:rPr>
        <w:t>, in relazione a tetti annuali definiti da ciascun Comitato di Categoria:</w:t>
      </w:r>
      <w:r w:rsidRPr="008323D6">
        <w:rPr>
          <w:rFonts w:cstheme="minorHAnsi"/>
        </w:rPr>
        <w:t xml:space="preserve"> </w:t>
      </w:r>
      <w:r w:rsidR="008A38C0">
        <w:rPr>
          <w:rFonts w:cstheme="minorHAnsi"/>
        </w:rPr>
        <w:t xml:space="preserve">l </w:t>
      </w:r>
      <w:r w:rsidRPr="008323D6">
        <w:rPr>
          <w:rFonts w:cstheme="minorHAnsi"/>
        </w:rPr>
        <w:t>’approvazione formale e definitiva è a carico dei Comitati di Categoria.</w:t>
      </w:r>
    </w:p>
    <w:p w14:paraId="0572AD04" w14:textId="1E4A2B4F" w:rsidR="00F0748E" w:rsidRPr="008323D6" w:rsidRDefault="00E376CF" w:rsidP="00E376CF">
      <w:pPr>
        <w:jc w:val="both"/>
        <w:rPr>
          <w:rFonts w:cstheme="minorHAnsi"/>
        </w:rPr>
      </w:pPr>
      <w:r w:rsidRPr="00E376CF">
        <w:rPr>
          <w:rFonts w:cstheme="minorHAnsi"/>
        </w:rPr>
        <w:t xml:space="preserve">In caso di presentazione di progetti </w:t>
      </w:r>
      <w:r w:rsidRPr="00E376CF">
        <w:rPr>
          <w:rFonts w:cstheme="minorHAnsi"/>
          <w:b/>
          <w:bCs/>
        </w:rPr>
        <w:t>unitari</w:t>
      </w:r>
      <w:r w:rsidRPr="00E376CF">
        <w:rPr>
          <w:rFonts w:cstheme="minorHAnsi"/>
        </w:rPr>
        <w:t xml:space="preserve"> (firmati almeno da due Confederazioni Regionali delle OO.AA.</w:t>
      </w:r>
      <w:r>
        <w:rPr>
          <w:rFonts w:cstheme="minorHAnsi"/>
        </w:rPr>
        <w:t xml:space="preserve"> </w:t>
      </w:r>
      <w:r w:rsidRPr="00E376CF">
        <w:rPr>
          <w:rFonts w:cstheme="minorHAnsi"/>
        </w:rPr>
        <w:t>socie di Ebav) il contributo richiesto, se non diversamente indicato nella comunicazione di invio ad Ebav, sarà</w:t>
      </w:r>
      <w:r>
        <w:rPr>
          <w:rFonts w:cstheme="minorHAnsi"/>
        </w:rPr>
        <w:t xml:space="preserve"> </w:t>
      </w:r>
      <w:r w:rsidRPr="00E376CF">
        <w:rPr>
          <w:rFonts w:cstheme="minorHAnsi"/>
        </w:rPr>
        <w:t xml:space="preserve">totalmente imputato alla OO.AA. regionale </w:t>
      </w:r>
      <w:r>
        <w:rPr>
          <w:rFonts w:cstheme="minorHAnsi"/>
        </w:rPr>
        <w:t>che invia il Progetto ad Ebav</w:t>
      </w:r>
      <w:r w:rsidRPr="00E376CF">
        <w:rPr>
          <w:rFonts w:cstheme="minorHAnsi"/>
        </w:rPr>
        <w:t>.</w:t>
      </w:r>
    </w:p>
    <w:p w14:paraId="0602A413" w14:textId="72887578" w:rsidR="00045B01" w:rsidRPr="008323D6" w:rsidRDefault="00045B01" w:rsidP="001F22CF">
      <w:pPr>
        <w:jc w:val="both"/>
        <w:rPr>
          <w:rFonts w:cstheme="minorHAnsi"/>
        </w:rPr>
      </w:pPr>
      <w:r w:rsidRPr="008323D6">
        <w:rPr>
          <w:rFonts w:cstheme="minorHAnsi"/>
          <w:b/>
          <w:bCs/>
        </w:rPr>
        <w:t>APPROVAZIONE</w:t>
      </w:r>
      <w:r w:rsidR="003A787D" w:rsidRPr="008323D6">
        <w:rPr>
          <w:rFonts w:cstheme="minorHAnsi"/>
          <w:b/>
          <w:bCs/>
        </w:rPr>
        <w:t>:</w:t>
      </w:r>
      <w:r w:rsidRPr="008323D6">
        <w:rPr>
          <w:rFonts w:cstheme="minorHAnsi"/>
        </w:rPr>
        <w:t xml:space="preserve"> Fase a carico dei Comitati di Categoria per valutazione contenuti e obiettivi</w:t>
      </w:r>
    </w:p>
    <w:p w14:paraId="2E5D233A" w14:textId="44886291" w:rsidR="0076490B" w:rsidRDefault="00045B01" w:rsidP="001F22CF">
      <w:pPr>
        <w:jc w:val="both"/>
        <w:rPr>
          <w:rFonts w:cstheme="minorHAnsi"/>
        </w:rPr>
      </w:pPr>
      <w:r w:rsidRPr="008323D6">
        <w:rPr>
          <w:rFonts w:cstheme="minorHAnsi"/>
          <w:b/>
          <w:bCs/>
        </w:rPr>
        <w:t>RENDICONTAZIONE</w:t>
      </w:r>
      <w:r w:rsidR="003A787D" w:rsidRPr="008323D6">
        <w:rPr>
          <w:rFonts w:cstheme="minorHAnsi"/>
          <w:b/>
          <w:bCs/>
        </w:rPr>
        <w:t>:</w:t>
      </w:r>
      <w:r w:rsidRPr="008323D6">
        <w:rPr>
          <w:rFonts w:cstheme="minorHAnsi"/>
        </w:rPr>
        <w:t xml:space="preserve"> Documentazione inviata ad Ebav da parte dell’Ente di Promozione</w:t>
      </w:r>
      <w:r w:rsidR="0076490B" w:rsidRPr="008323D6">
        <w:rPr>
          <w:rFonts w:cstheme="minorHAnsi"/>
        </w:rPr>
        <w:t xml:space="preserve"> (Ente </w:t>
      </w:r>
      <w:r w:rsidR="00AA7D8F" w:rsidRPr="008323D6">
        <w:rPr>
          <w:rFonts w:cstheme="minorHAnsi"/>
        </w:rPr>
        <w:t xml:space="preserve">Incaricato / </w:t>
      </w:r>
      <w:r w:rsidR="00564C92" w:rsidRPr="008323D6">
        <w:rPr>
          <w:rFonts w:cstheme="minorHAnsi"/>
        </w:rPr>
        <w:t>Attuatore</w:t>
      </w:r>
      <w:r w:rsidR="0076490B" w:rsidRPr="008323D6">
        <w:rPr>
          <w:rFonts w:cstheme="minorHAnsi"/>
        </w:rPr>
        <w:t>)</w:t>
      </w:r>
      <w:r w:rsidRPr="008323D6">
        <w:rPr>
          <w:rFonts w:cstheme="minorHAnsi"/>
        </w:rPr>
        <w:t xml:space="preserve"> a conclusione dell’iniziativa</w:t>
      </w:r>
      <w:r w:rsidR="0076490B" w:rsidRPr="008323D6">
        <w:rPr>
          <w:rFonts w:cstheme="minorHAnsi"/>
        </w:rPr>
        <w:t>.</w:t>
      </w:r>
      <w:r w:rsidR="003E6B81">
        <w:rPr>
          <w:rFonts w:cstheme="minorHAnsi"/>
        </w:rPr>
        <w:t xml:space="preserve"> </w:t>
      </w:r>
      <w:r w:rsidR="0076490B" w:rsidRPr="008323D6">
        <w:rPr>
          <w:rFonts w:cstheme="minorHAnsi"/>
        </w:rPr>
        <w:t xml:space="preserve">L'ente preposto alla realizzazione dell'iniziativa/progetto e della relativa rendicontazione </w:t>
      </w:r>
      <w:r w:rsidR="00FC3F04" w:rsidRPr="00FC3F04">
        <w:rPr>
          <w:rFonts w:cstheme="minorHAnsi"/>
        </w:rPr>
        <w:t xml:space="preserve">può essere </w:t>
      </w:r>
      <w:r w:rsidR="00FC3F04">
        <w:rPr>
          <w:rFonts w:cstheme="minorHAnsi"/>
        </w:rPr>
        <w:t>un’</w:t>
      </w:r>
      <w:r w:rsidR="00FC3F04" w:rsidRPr="00FC3F04">
        <w:rPr>
          <w:rFonts w:cstheme="minorHAnsi"/>
        </w:rPr>
        <w:t>Associazione datoriale (regionale-territoriale) socia di EBAV o una società di proprietà, per almeno il 51%, dell'Associazione datoriale (regionale-territoriale) socia di EBAV</w:t>
      </w:r>
      <w:r w:rsidR="00FC3F04">
        <w:rPr>
          <w:rFonts w:cstheme="minorHAnsi"/>
        </w:rPr>
        <w:t xml:space="preserve">; per i Progetti Speciali, l’Ente </w:t>
      </w:r>
      <w:r w:rsidR="00FC3F04" w:rsidRPr="008323D6">
        <w:rPr>
          <w:rFonts w:cstheme="minorHAnsi"/>
        </w:rPr>
        <w:t>Incaricato / Attuatore</w:t>
      </w:r>
      <w:r w:rsidR="00FC3F04">
        <w:rPr>
          <w:rFonts w:cstheme="minorHAnsi"/>
        </w:rPr>
        <w:t xml:space="preserve"> è il </w:t>
      </w:r>
      <w:r w:rsidR="00FC3F04" w:rsidRPr="00FC3F04">
        <w:rPr>
          <w:rFonts w:cstheme="minorHAnsi"/>
        </w:rPr>
        <w:t>destinatario del contributo</w:t>
      </w:r>
      <w:r w:rsidR="00FC3F04">
        <w:rPr>
          <w:rFonts w:cstheme="minorHAnsi"/>
        </w:rPr>
        <w:t>.</w:t>
      </w:r>
    </w:p>
    <w:p w14:paraId="190D02B6" w14:textId="63B652D8" w:rsidR="00FA067E" w:rsidRDefault="00584E82" w:rsidP="00FA067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9068FA">
        <w:rPr>
          <w:rFonts w:cstheme="minorHAnsi"/>
          <w:b/>
        </w:rPr>
        <w:t>SCADENZE</w:t>
      </w:r>
      <w:r>
        <w:rPr>
          <w:rFonts w:cstheme="minorHAnsi"/>
          <w:b/>
        </w:rPr>
        <w:t xml:space="preserve">: </w:t>
      </w:r>
      <w:r w:rsidRPr="009068FA">
        <w:rPr>
          <w:rFonts w:cstheme="minorHAnsi"/>
        </w:rPr>
        <w:t xml:space="preserve">I progetti speciali dovranno essere conclusi e rendicontati entro </w:t>
      </w:r>
      <w:proofErr w:type="gramStart"/>
      <w:r w:rsidRPr="009068FA">
        <w:rPr>
          <w:rFonts w:cstheme="minorHAnsi"/>
          <w:b/>
        </w:rPr>
        <w:t>10</w:t>
      </w:r>
      <w:proofErr w:type="gramEnd"/>
      <w:r w:rsidRPr="009068FA">
        <w:rPr>
          <w:rFonts w:cstheme="minorHAnsi"/>
          <w:b/>
        </w:rPr>
        <w:t xml:space="preserve"> mesi</w:t>
      </w:r>
      <w:r w:rsidRPr="009068FA">
        <w:rPr>
          <w:rFonts w:cstheme="minorHAnsi"/>
        </w:rPr>
        <w:t xml:space="preserve"> dalla data di approvazione da parte</w:t>
      </w:r>
      <w:r>
        <w:rPr>
          <w:rFonts w:cstheme="minorHAnsi"/>
        </w:rPr>
        <w:t xml:space="preserve"> </w:t>
      </w:r>
      <w:r w:rsidRPr="009068FA">
        <w:rPr>
          <w:rFonts w:cstheme="minorHAnsi"/>
        </w:rPr>
        <w:t xml:space="preserve">del </w:t>
      </w:r>
      <w:r w:rsidR="00704D6D">
        <w:rPr>
          <w:rFonts w:cstheme="minorHAnsi"/>
        </w:rPr>
        <w:t>C</w:t>
      </w:r>
      <w:r w:rsidRPr="009068FA">
        <w:rPr>
          <w:rFonts w:cstheme="minorHAnsi"/>
        </w:rPr>
        <w:t xml:space="preserve">omitato di </w:t>
      </w:r>
      <w:r w:rsidR="00704D6D">
        <w:rPr>
          <w:rFonts w:cstheme="minorHAnsi"/>
        </w:rPr>
        <w:t>C</w:t>
      </w:r>
      <w:r w:rsidRPr="009068FA">
        <w:rPr>
          <w:rFonts w:cstheme="minorHAnsi"/>
        </w:rPr>
        <w:t>ategoria.</w:t>
      </w:r>
      <w:r>
        <w:rPr>
          <w:rFonts w:cstheme="minorHAnsi"/>
        </w:rPr>
        <w:t xml:space="preserve"> </w:t>
      </w:r>
      <w:r w:rsidRPr="009068FA">
        <w:rPr>
          <w:rFonts w:cstheme="minorHAnsi"/>
        </w:rPr>
        <w:t>Nel caso di progetti che prevedono l’impegno di risorse di più categorie, per la decorrenza dei termini si fa</w:t>
      </w:r>
      <w:r>
        <w:rPr>
          <w:rFonts w:cstheme="minorHAnsi"/>
        </w:rPr>
        <w:t xml:space="preserve"> </w:t>
      </w:r>
      <w:r w:rsidRPr="009068FA">
        <w:rPr>
          <w:rFonts w:cstheme="minorHAnsi"/>
        </w:rPr>
        <w:t xml:space="preserve">riferimento alla prima </w:t>
      </w:r>
      <w:r w:rsidR="00564568">
        <w:rPr>
          <w:rFonts w:cstheme="minorHAnsi"/>
        </w:rPr>
        <w:t xml:space="preserve">data </w:t>
      </w:r>
      <w:r w:rsidRPr="009068FA">
        <w:rPr>
          <w:rFonts w:cstheme="minorHAnsi"/>
        </w:rPr>
        <w:t>di approvazione del progetto.</w:t>
      </w:r>
      <w:r w:rsidR="00FA067E">
        <w:rPr>
          <w:rFonts w:cstheme="minorHAnsi"/>
          <w:b/>
          <w:bCs/>
        </w:rPr>
        <w:br w:type="page"/>
      </w:r>
    </w:p>
    <w:p w14:paraId="06DDF053" w14:textId="4452DC7C" w:rsidR="006C2D80" w:rsidRPr="009068FA" w:rsidRDefault="00045B01" w:rsidP="006C2D80">
      <w:pPr>
        <w:autoSpaceDE w:val="0"/>
        <w:autoSpaceDN w:val="0"/>
        <w:adjustRightInd w:val="0"/>
        <w:jc w:val="both"/>
        <w:rPr>
          <w:rFonts w:cstheme="minorHAnsi"/>
        </w:rPr>
      </w:pPr>
      <w:r w:rsidRPr="008323D6">
        <w:rPr>
          <w:rFonts w:cstheme="minorHAnsi"/>
          <w:b/>
          <w:bCs/>
        </w:rPr>
        <w:lastRenderedPageBreak/>
        <w:t>ISTRUTTORIA</w:t>
      </w:r>
      <w:r w:rsidR="003A787D" w:rsidRPr="008323D6">
        <w:rPr>
          <w:rFonts w:cstheme="minorHAnsi"/>
          <w:b/>
          <w:bCs/>
        </w:rPr>
        <w:t>:</w:t>
      </w:r>
      <w:r w:rsidRPr="008323D6">
        <w:rPr>
          <w:rFonts w:cstheme="minorHAnsi"/>
        </w:rPr>
        <w:t xml:space="preserve"> Verifica documentazione da parte Servizi Ebav per calcolo importi da pagare</w:t>
      </w:r>
      <w:r w:rsidR="006C2D80">
        <w:rPr>
          <w:rFonts w:cstheme="minorHAnsi"/>
        </w:rPr>
        <w:t xml:space="preserve">. </w:t>
      </w:r>
      <w:r w:rsidR="006C2D80" w:rsidRPr="009068FA">
        <w:rPr>
          <w:rFonts w:cstheme="minorHAnsi"/>
        </w:rPr>
        <w:t>L’erogazione del contributo sarà subordinata al</w:t>
      </w:r>
      <w:r w:rsidR="006C2D80">
        <w:rPr>
          <w:rFonts w:cstheme="minorHAnsi"/>
        </w:rPr>
        <w:t>l’</w:t>
      </w:r>
      <w:r w:rsidR="006C2D80" w:rsidRPr="009068FA">
        <w:rPr>
          <w:rFonts w:cstheme="minorHAnsi"/>
        </w:rPr>
        <w:t>esito positivo della rendicontazione finale, previa verifica della corrispondenza tra quanto dichiarato in sede di presentazione del progetto iniziale e quanto effettivamente realizzato.</w:t>
      </w:r>
      <w:r w:rsidR="006C2D80">
        <w:rPr>
          <w:rFonts w:cstheme="minorHAnsi"/>
        </w:rPr>
        <w:t xml:space="preserve"> </w:t>
      </w:r>
      <w:r w:rsidR="006C2D80" w:rsidRPr="009068FA">
        <w:rPr>
          <w:rFonts w:cstheme="minorHAnsi"/>
        </w:rPr>
        <w:t>In particolare, Ebav avrà cura di valutare dettagliatamente la documentazione presentata a corredo della</w:t>
      </w:r>
      <w:r w:rsidR="006C2D80">
        <w:rPr>
          <w:rFonts w:cstheme="minorHAnsi"/>
        </w:rPr>
        <w:t xml:space="preserve"> </w:t>
      </w:r>
      <w:r w:rsidR="006C2D80" w:rsidRPr="009068FA">
        <w:rPr>
          <w:rFonts w:cstheme="minorHAnsi"/>
        </w:rPr>
        <w:t>pratica con specifica attenzione ai giustificativi di spesa</w:t>
      </w:r>
      <w:r w:rsidR="006C2D80">
        <w:rPr>
          <w:rFonts w:cstheme="minorHAnsi"/>
        </w:rPr>
        <w:t>:</w:t>
      </w:r>
    </w:p>
    <w:p w14:paraId="4489A592" w14:textId="78D181D7" w:rsidR="006C2D80" w:rsidRPr="006C2D80" w:rsidRDefault="006C2D80" w:rsidP="006C2D8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6C2D80">
        <w:rPr>
          <w:rFonts w:cstheme="minorHAnsi"/>
        </w:rPr>
        <w:t>in assenza di parere positivo del Comitato di Categoria interessato, Ebav non potrà erogare alcun contributo al soggetto richiedente;</w:t>
      </w:r>
    </w:p>
    <w:p w14:paraId="3D76DF82" w14:textId="0154DA65" w:rsidR="006C2D80" w:rsidRDefault="006C2D80" w:rsidP="006C2D8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6C2D80">
        <w:rPr>
          <w:rFonts w:cstheme="minorHAnsi"/>
        </w:rPr>
        <w:t>qualora ritenesse necessario, Ebav potrà richiedere ulteriori chiarimenti / approfondimenti / documentazione anche attraverso “autocertificazioni” da parte della struttura che realizza l’iniziativa;</w:t>
      </w:r>
    </w:p>
    <w:p w14:paraId="6E2BB848" w14:textId="77777777" w:rsidR="00502CA0" w:rsidRDefault="00502CA0" w:rsidP="00502CA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6C2D80">
        <w:rPr>
          <w:rFonts w:cstheme="minorHAnsi"/>
        </w:rPr>
        <w:t>ogni giustificativo di spesa presentato in sede di rendicontazione finale dovrà essere espressamente riconducibile all'iniziativa approvata dal Comitato di Categoria;</w:t>
      </w:r>
    </w:p>
    <w:p w14:paraId="5B4EA46A" w14:textId="4808E487" w:rsidR="00502CA0" w:rsidRDefault="00502CA0" w:rsidP="00502CA0">
      <w:pPr>
        <w:pStyle w:val="Paragrafoelenco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è</w:t>
      </w:r>
      <w:r w:rsidRPr="009A5496">
        <w:rPr>
          <w:rFonts w:cstheme="minorHAnsi"/>
        </w:rPr>
        <w:t xml:space="preserve"> prevista l</w:t>
      </w:r>
      <w:r>
        <w:rPr>
          <w:rFonts w:cstheme="minorHAnsi"/>
        </w:rPr>
        <w:t>’</w:t>
      </w:r>
      <w:r w:rsidRPr="009A5496">
        <w:rPr>
          <w:rFonts w:cstheme="minorHAnsi"/>
        </w:rPr>
        <w:t>Attività convegnistica solo ed esclusivamente per le strette necessità legate ad iniziative di “promozione del prodotto/della categoria”</w:t>
      </w:r>
    </w:p>
    <w:p w14:paraId="17F334E0" w14:textId="48F784AB" w:rsidR="00502CA0" w:rsidRDefault="00502CA0" w:rsidP="00502CA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6C2D80">
        <w:rPr>
          <w:rFonts w:cstheme="minorHAnsi"/>
        </w:rPr>
        <w:t>durante le iniziative non dovrà essere presente nessuna forma di pubblicità diretta delle singole aziende coinvolte nell’iniziativa compresi marchi, loghi e qualsiasi altro segno distintivo di specifiche realtà ma solo forme di promozione di richiamo della Categoria e/o del Prodotto del settore;</w:t>
      </w:r>
    </w:p>
    <w:p w14:paraId="5AA97A19" w14:textId="77E51C01" w:rsidR="00D920C8" w:rsidRPr="006C2D80" w:rsidRDefault="00D920C8" w:rsidP="00502CA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non può essere considerata attività di Consulenza se l’attività riguarda il miglioramento gestionale / operativo di singole / specifiche aziende;</w:t>
      </w:r>
    </w:p>
    <w:p w14:paraId="7197998E" w14:textId="4C81AD08" w:rsidR="00502CA0" w:rsidRDefault="00502CA0" w:rsidP="006C2D8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6C2D80">
        <w:rPr>
          <w:rFonts w:cstheme="minorHAnsi"/>
        </w:rPr>
        <w:t>nel caso di promozione verso Pubblico / Consumatori dovranno essere fornite foto della manifestazione (in numero congruo ed in formato digitale) con evidenza di utilizzo del logo e/o cartellonistica di Ebav, finalizzato alla pubblicizzazione dell'intervento dell'Ente nella realizzazione dell'iniziativa promozionale di Categoria.</w:t>
      </w:r>
    </w:p>
    <w:p w14:paraId="2EFE756A" w14:textId="4E6413B0" w:rsidR="00502CA0" w:rsidRPr="00502CA0" w:rsidRDefault="00502CA0" w:rsidP="00502CA0">
      <w:pPr>
        <w:jc w:val="both"/>
        <w:rPr>
          <w:rFonts w:cstheme="minorHAnsi"/>
        </w:rPr>
      </w:pPr>
      <w:r w:rsidRPr="00502CA0">
        <w:rPr>
          <w:rFonts w:cstheme="minorHAnsi"/>
          <w:b/>
          <w:bCs/>
        </w:rPr>
        <w:t>CONTRIBUTO:</w:t>
      </w:r>
      <w:r>
        <w:rPr>
          <w:rFonts w:cstheme="minorHAnsi"/>
        </w:rPr>
        <w:t xml:space="preserve"> I</w:t>
      </w:r>
      <w:r w:rsidRPr="00502CA0">
        <w:rPr>
          <w:rFonts w:cstheme="minorHAnsi"/>
        </w:rPr>
        <w:t>l contributo è calcolato in base a costi sostenuti al netto/lordo Iva in relazione a quanto dichiarato da ciascun Ente Attuatore in fase di sottoscrizione convenzione.</w:t>
      </w:r>
    </w:p>
    <w:p w14:paraId="7E4E7058" w14:textId="77777777" w:rsidR="00502CA0" w:rsidRDefault="00502CA0" w:rsidP="00502CA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COFINANZIAMENTO</w:t>
      </w:r>
      <w:r w:rsidRPr="00502CA0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Pr="00502CA0">
        <w:rPr>
          <w:rFonts w:cstheme="minorHAnsi"/>
        </w:rPr>
        <w:t>Nel caso in cui nel Progetto si preveda un costo di partecipazione all’evento (convegni, sfilate, workshop, …) o un costo di acquisto del materiale prodotto (libri, brochure, gadget, …), i ricavi devono essere ben evidenziati sia in fase di presentazione progetto (ricavi previsti), sia in fase di relazione finale (ricavi previsti e/o realizzati)</w:t>
      </w:r>
      <w:r>
        <w:rPr>
          <w:rFonts w:cstheme="minorHAnsi"/>
        </w:rPr>
        <w:t>: le</w:t>
      </w:r>
      <w:r w:rsidRPr="00502CA0">
        <w:rPr>
          <w:rFonts w:cstheme="minorHAnsi"/>
        </w:rPr>
        <w:t xml:space="preserve"> voci di costo soggette a contributo Ebav, non possono</w:t>
      </w:r>
      <w:r>
        <w:rPr>
          <w:rFonts w:cstheme="minorHAnsi"/>
        </w:rPr>
        <w:t xml:space="preserve"> comunque</w:t>
      </w:r>
      <w:r w:rsidRPr="00502CA0">
        <w:rPr>
          <w:rFonts w:cstheme="minorHAnsi"/>
        </w:rPr>
        <w:t xml:space="preserve"> in alcun modo essere oggetto di ulteriore contributo/rimborso di carattere pubblico e/o privato (compreso anche quello di terzi) che si cumuli con il contributo ricevuto da Ebav.</w:t>
      </w:r>
      <w:r>
        <w:rPr>
          <w:rFonts w:cstheme="minorHAnsi"/>
        </w:rPr>
        <w:t xml:space="preserve"> </w:t>
      </w:r>
    </w:p>
    <w:p w14:paraId="216DCF37" w14:textId="27415CC2" w:rsidR="00D8666A" w:rsidRDefault="00502CA0" w:rsidP="00502C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Q</w:t>
      </w:r>
      <w:r w:rsidR="00D469A2">
        <w:rPr>
          <w:rFonts w:cstheme="minorHAnsi"/>
        </w:rPr>
        <w:t>ualsiasi attività di tipo commerciale deve essere estranea all’iniziativa per cui è stato presentato il Progetto Speciale Ebav</w:t>
      </w:r>
      <w:r>
        <w:rPr>
          <w:rFonts w:cstheme="minorHAnsi"/>
        </w:rPr>
        <w:t>.</w:t>
      </w:r>
    </w:p>
    <w:p w14:paraId="19C5767C" w14:textId="76471E99" w:rsidR="009A5496" w:rsidRDefault="009A5496" w:rsidP="009A5496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Logo EBAV: </w:t>
      </w:r>
      <w:r>
        <w:rPr>
          <w:rFonts w:cstheme="minorHAnsi"/>
        </w:rPr>
        <w:t>Il Logo Ebav deve essere esposto evidenziando il contributo a sostegno dell’iniziativa.</w:t>
      </w:r>
    </w:p>
    <w:p w14:paraId="475F3B5A" w14:textId="77777777" w:rsidR="009A5496" w:rsidRPr="009068FA" w:rsidRDefault="009A5496" w:rsidP="009A5496">
      <w:p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Pr="009068FA">
        <w:rPr>
          <w:rFonts w:cstheme="minorHAnsi"/>
        </w:rPr>
        <w:t>el caso di manifestazioni:</w:t>
      </w:r>
    </w:p>
    <w:p w14:paraId="2B74D067" w14:textId="77777777" w:rsidR="009A5496" w:rsidRPr="009068FA" w:rsidRDefault="009A5496" w:rsidP="009A5496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Utilizzare il logo Ebav nelle Locandine e nei programmi evento</w:t>
      </w:r>
    </w:p>
    <w:p w14:paraId="3B6BB7B1" w14:textId="77777777" w:rsidR="009A5496" w:rsidRPr="009068FA" w:rsidRDefault="009A5496" w:rsidP="009A5496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Esporre il materiale messo a disposizione da Ebav per le iniziative (cartellonistica / roll-up / teloni)</w:t>
      </w:r>
    </w:p>
    <w:p w14:paraId="2E72C496" w14:textId="77777777" w:rsidR="009A5496" w:rsidRPr="009068FA" w:rsidRDefault="009A5496" w:rsidP="009A5496">
      <w:pPr>
        <w:spacing w:after="0"/>
        <w:jc w:val="both"/>
        <w:rPr>
          <w:rFonts w:cstheme="minorHAnsi"/>
        </w:rPr>
      </w:pPr>
      <w:r w:rsidRPr="009068FA">
        <w:rPr>
          <w:rFonts w:cstheme="minorHAnsi"/>
        </w:rPr>
        <w:t>Nel caso di campagne pubblicitarie</w:t>
      </w:r>
      <w:r>
        <w:rPr>
          <w:rFonts w:cstheme="minorHAnsi"/>
        </w:rPr>
        <w:t>, realizzazione ricerche</w:t>
      </w:r>
      <w:r w:rsidRPr="009068FA">
        <w:rPr>
          <w:rFonts w:cstheme="minorHAnsi"/>
        </w:rPr>
        <w:t xml:space="preserve"> o progetti di evoluzione comparto:</w:t>
      </w:r>
    </w:p>
    <w:p w14:paraId="03EC8CAE" w14:textId="77777777" w:rsidR="009A5496" w:rsidRPr="009068FA" w:rsidRDefault="009A5496" w:rsidP="009A5496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utilizzare il logo Ebav in Brochure, programmi evento, inviti</w:t>
      </w:r>
    </w:p>
    <w:p w14:paraId="24DDAF0D" w14:textId="77777777" w:rsidR="009A5496" w:rsidRPr="009068FA" w:rsidRDefault="009A5496" w:rsidP="009A5496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utilizzare il logo Ebav in pubblicazioni (cartacee o web)</w:t>
      </w:r>
      <w:r>
        <w:rPr>
          <w:rFonts w:cstheme="minorHAnsi"/>
        </w:rPr>
        <w:t xml:space="preserve"> o in qualsiasi altro materiale realizzato</w:t>
      </w:r>
    </w:p>
    <w:p w14:paraId="67915645" w14:textId="77777777" w:rsidR="009A5496" w:rsidRPr="009068FA" w:rsidRDefault="009A5496" w:rsidP="009A5496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utilizzare i loghi delle Associazioni coinvolte attivamente</w:t>
      </w:r>
    </w:p>
    <w:p w14:paraId="2CDA9A7F" w14:textId="77777777" w:rsidR="009A5496" w:rsidRDefault="009A5496" w:rsidP="001F22CF">
      <w:pPr>
        <w:jc w:val="both"/>
        <w:rPr>
          <w:rFonts w:cstheme="minorHAnsi"/>
          <w:b/>
          <w:bCs/>
        </w:rPr>
      </w:pPr>
    </w:p>
    <w:p w14:paraId="18C96D4E" w14:textId="7764EBFA" w:rsidR="00FA067E" w:rsidRPr="009068FA" w:rsidRDefault="00FA067E" w:rsidP="00FA067E">
      <w:pPr>
        <w:jc w:val="both"/>
        <w:rPr>
          <w:rFonts w:cstheme="minorHAnsi"/>
        </w:rPr>
      </w:pPr>
      <w:r w:rsidRPr="008323D6">
        <w:rPr>
          <w:rFonts w:cstheme="minorHAnsi"/>
          <w:b/>
          <w:bCs/>
        </w:rPr>
        <w:t>PAGAMENTO:</w:t>
      </w:r>
      <w:r w:rsidRPr="008323D6">
        <w:rPr>
          <w:rFonts w:cstheme="minorHAnsi"/>
        </w:rPr>
        <w:t xml:space="preserve"> Erogazione bonifici da parte d</w:t>
      </w:r>
      <w:r>
        <w:rPr>
          <w:rFonts w:cstheme="minorHAnsi"/>
        </w:rPr>
        <w:t>ell’</w:t>
      </w:r>
      <w:r w:rsidRPr="008323D6">
        <w:rPr>
          <w:rFonts w:cstheme="minorHAnsi"/>
        </w:rPr>
        <w:t>Amministrazione Ebav</w:t>
      </w:r>
      <w:r>
        <w:rPr>
          <w:rFonts w:cstheme="minorHAnsi"/>
        </w:rPr>
        <w:t xml:space="preserve">. </w:t>
      </w:r>
      <w:r w:rsidRPr="009068FA">
        <w:rPr>
          <w:rFonts w:cstheme="minorHAnsi"/>
        </w:rPr>
        <w:t>Non è previsto</w:t>
      </w:r>
      <w:r>
        <w:rPr>
          <w:rFonts w:cstheme="minorHAnsi"/>
        </w:rPr>
        <w:t xml:space="preserve"> </w:t>
      </w:r>
      <w:r w:rsidRPr="009068FA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9068FA">
        <w:rPr>
          <w:rFonts w:cstheme="minorHAnsi"/>
        </w:rPr>
        <w:t>possibile alcuna anticipazione di risorse.</w:t>
      </w:r>
      <w:r>
        <w:rPr>
          <w:rFonts w:cstheme="minorHAnsi"/>
        </w:rPr>
        <w:t xml:space="preserve"> </w:t>
      </w:r>
      <w:r w:rsidRPr="009068FA">
        <w:rPr>
          <w:rFonts w:cstheme="minorHAnsi"/>
        </w:rPr>
        <w:t>Il contributo verrà erogato in base alla documentazione presentata in fase di rendicontazione finale.</w:t>
      </w:r>
      <w:r>
        <w:rPr>
          <w:rFonts w:cstheme="minorHAnsi"/>
        </w:rPr>
        <w:t xml:space="preserve"> </w:t>
      </w:r>
    </w:p>
    <w:p w14:paraId="2A6A6345" w14:textId="13F2D8F4" w:rsidR="00450DF2" w:rsidRPr="009068FA" w:rsidRDefault="00450DF2" w:rsidP="001F22CF">
      <w:pPr>
        <w:spacing w:line="276" w:lineRule="auto"/>
        <w:jc w:val="both"/>
        <w:rPr>
          <w:rFonts w:cstheme="minorHAnsi"/>
        </w:rPr>
      </w:pPr>
      <w:r w:rsidRPr="009068FA"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Voci / Spese ammissibili: </w:t>
      </w:r>
      <w:r w:rsidRPr="009068FA">
        <w:rPr>
          <w:rFonts w:cstheme="minorHAnsi"/>
        </w:rPr>
        <w:t>Sono ammissibili, per il calcolo del contributo, le seguenti voci con i seguenti parametri:</w:t>
      </w:r>
    </w:p>
    <w:p w14:paraId="50B80E7A" w14:textId="756D1A86" w:rsidR="00633D2D" w:rsidRDefault="00450DF2" w:rsidP="001F22CF">
      <w:pPr>
        <w:numPr>
          <w:ilvl w:val="0"/>
          <w:numId w:val="8"/>
        </w:numPr>
        <w:spacing w:after="0" w:line="240" w:lineRule="auto"/>
        <w:ind w:left="697" w:hanging="357"/>
        <w:jc w:val="both"/>
        <w:rPr>
          <w:rFonts w:cstheme="minorHAnsi"/>
        </w:rPr>
      </w:pPr>
      <w:r w:rsidRPr="009068FA">
        <w:rPr>
          <w:rFonts w:cstheme="minorHAnsi"/>
          <w:b/>
          <w:bCs/>
        </w:rPr>
        <w:t>LOCALI</w:t>
      </w:r>
      <w:r w:rsidRPr="009068FA">
        <w:rPr>
          <w:rFonts w:cstheme="minorHAnsi"/>
        </w:rPr>
        <w:t xml:space="preserve"> - affitti e allestimento di locali/sale/spazi espositivi organizzati per meeting</w:t>
      </w:r>
      <w:r w:rsidR="00042CA4">
        <w:rPr>
          <w:rFonts w:cstheme="minorHAnsi"/>
        </w:rPr>
        <w:t>/convegni</w:t>
      </w:r>
      <w:r w:rsidRPr="009068FA">
        <w:rPr>
          <w:rFonts w:cstheme="minorHAnsi"/>
        </w:rPr>
        <w:t xml:space="preserve"> specifici, compresi arredi, trasporto arredi, pulizia, noleggio attrezzature, tecnici attrezzisti:</w:t>
      </w:r>
    </w:p>
    <w:p w14:paraId="14D45513" w14:textId="1DDD5FFC" w:rsidR="00450DF2" w:rsidRPr="009068FA" w:rsidRDefault="00450DF2" w:rsidP="00633D2D">
      <w:pPr>
        <w:spacing w:after="0" w:line="240" w:lineRule="auto"/>
        <w:ind w:left="697"/>
        <w:jc w:val="both"/>
        <w:rPr>
          <w:rFonts w:cstheme="minorHAnsi"/>
        </w:rPr>
      </w:pPr>
      <w:r w:rsidRPr="009068FA">
        <w:rPr>
          <w:rFonts w:cstheme="minorHAnsi"/>
          <w:color w:val="FF0000"/>
        </w:rPr>
        <w:t xml:space="preserve">massimo </w:t>
      </w:r>
      <w:r w:rsidRPr="009068FA">
        <w:rPr>
          <w:rFonts w:cstheme="minorHAnsi"/>
          <w:b/>
          <w:color w:val="FF0000"/>
        </w:rPr>
        <w:t>40%</w:t>
      </w:r>
      <w:r w:rsidRPr="009068FA">
        <w:rPr>
          <w:rFonts w:cstheme="minorHAnsi"/>
          <w:color w:val="FF0000"/>
        </w:rPr>
        <w:t xml:space="preserve"> della spesa totale indicata nel prospetto preventivo</w:t>
      </w:r>
    </w:p>
    <w:p w14:paraId="71658354" w14:textId="6A8CEB8A" w:rsidR="00633D2D" w:rsidRPr="001868BF" w:rsidRDefault="00450DF2" w:rsidP="001868BF">
      <w:pPr>
        <w:numPr>
          <w:ilvl w:val="0"/>
          <w:numId w:val="8"/>
        </w:numPr>
        <w:spacing w:after="0" w:line="240" w:lineRule="auto"/>
        <w:ind w:left="697" w:hanging="357"/>
        <w:jc w:val="both"/>
        <w:rPr>
          <w:rFonts w:cstheme="minorHAnsi"/>
        </w:rPr>
      </w:pPr>
      <w:r w:rsidRPr="009068FA">
        <w:rPr>
          <w:rFonts w:cstheme="minorHAnsi"/>
          <w:b/>
          <w:bCs/>
        </w:rPr>
        <w:t>ORGANIZZAZIONE EVENTI SPECIFICI</w:t>
      </w:r>
      <w:r w:rsidRPr="009068FA">
        <w:rPr>
          <w:rFonts w:cstheme="minorHAnsi"/>
        </w:rPr>
        <w:t xml:space="preserve"> - assicurazioni, forniture</w:t>
      </w:r>
      <w:r w:rsidR="00273F5B" w:rsidRPr="009068FA">
        <w:rPr>
          <w:rFonts w:cstheme="minorHAnsi"/>
        </w:rPr>
        <w:t xml:space="preserve"> / </w:t>
      </w:r>
      <w:r w:rsidRPr="009068FA">
        <w:rPr>
          <w:rFonts w:cstheme="minorHAnsi"/>
        </w:rPr>
        <w:t>consumi</w:t>
      </w:r>
      <w:r w:rsidR="00273F5B" w:rsidRPr="009068FA">
        <w:rPr>
          <w:rFonts w:cstheme="minorHAnsi"/>
        </w:rPr>
        <w:t xml:space="preserve"> di energia</w:t>
      </w:r>
      <w:r w:rsidRPr="009068FA">
        <w:rPr>
          <w:rFonts w:cstheme="minorHAnsi"/>
        </w:rPr>
        <w:t xml:space="preserve">, Siae, acquisto materiale o materie prime da elaborare durante manifestazione, lavoro occasionale accessorio, invitati di rappresentanza, speakers, moderatori, relatori, interpreti, hostess, cameramen, fotografi, spese di viaggio e di soggiorno per </w:t>
      </w:r>
      <w:r w:rsidR="001868BF" w:rsidRPr="005E61B5">
        <w:rPr>
          <w:rFonts w:cstheme="minorHAnsi"/>
        </w:rPr>
        <w:t>personalità specifiche</w:t>
      </w:r>
      <w:r w:rsidRPr="005E61B5">
        <w:rPr>
          <w:rFonts w:cstheme="minorHAnsi"/>
        </w:rPr>
        <w:t>:</w:t>
      </w:r>
    </w:p>
    <w:p w14:paraId="30D07818" w14:textId="046D5514" w:rsidR="00450DF2" w:rsidRPr="009068FA" w:rsidRDefault="00450DF2" w:rsidP="00633D2D">
      <w:pPr>
        <w:spacing w:after="0" w:line="240" w:lineRule="auto"/>
        <w:ind w:left="697"/>
        <w:jc w:val="both"/>
        <w:rPr>
          <w:rFonts w:cstheme="minorHAnsi"/>
        </w:rPr>
      </w:pPr>
      <w:r w:rsidRPr="009068FA">
        <w:rPr>
          <w:rFonts w:cstheme="minorHAnsi"/>
          <w:color w:val="FF0000"/>
        </w:rPr>
        <w:t xml:space="preserve">massimo </w:t>
      </w:r>
      <w:r w:rsidRPr="009068FA">
        <w:rPr>
          <w:rFonts w:cstheme="minorHAnsi"/>
          <w:b/>
          <w:color w:val="FF0000"/>
        </w:rPr>
        <w:t>40%</w:t>
      </w:r>
      <w:r w:rsidRPr="009068FA">
        <w:rPr>
          <w:rFonts w:cstheme="minorHAnsi"/>
          <w:color w:val="FF0000"/>
        </w:rPr>
        <w:t xml:space="preserve"> della spesa totale indicata nel prospetto preventivo</w:t>
      </w:r>
    </w:p>
    <w:p w14:paraId="43E9D1C7" w14:textId="77777777" w:rsidR="00633D2D" w:rsidRDefault="00450DF2" w:rsidP="001F22CF">
      <w:pPr>
        <w:numPr>
          <w:ilvl w:val="0"/>
          <w:numId w:val="8"/>
        </w:numPr>
        <w:spacing w:after="0" w:line="240" w:lineRule="auto"/>
        <w:ind w:left="697" w:hanging="357"/>
        <w:jc w:val="both"/>
        <w:rPr>
          <w:rFonts w:cstheme="minorHAnsi"/>
        </w:rPr>
      </w:pPr>
      <w:r w:rsidRPr="009068FA">
        <w:rPr>
          <w:rFonts w:cstheme="minorHAnsi"/>
          <w:b/>
          <w:bCs/>
        </w:rPr>
        <w:t>CONSULENZA ESTERNA</w:t>
      </w:r>
      <w:r w:rsidRPr="009068FA">
        <w:rPr>
          <w:rFonts w:cstheme="minorHAnsi"/>
        </w:rPr>
        <w:t xml:space="preserve"> - consulenze legali o specialistiche, traduzione testi, studi, perizie, attività di analisi, trasporto, alloggio (per i consulenti esterni) per attività il cui risultato sia tangibile e indipendente dalla realizzazione di una manifestazione/evento specifico e che possa quindi essere successivamente a disposizione di aziende/pubblico/organizzazioni</w:t>
      </w:r>
      <w:r w:rsidR="009068FA" w:rsidRPr="009068FA">
        <w:rPr>
          <w:rFonts w:cstheme="minorHAnsi"/>
        </w:rPr>
        <w:t>:</w:t>
      </w:r>
    </w:p>
    <w:p w14:paraId="489C016B" w14:textId="772E3D12" w:rsidR="00450DF2" w:rsidRPr="009068FA" w:rsidRDefault="00450DF2" w:rsidP="00633D2D">
      <w:pPr>
        <w:spacing w:after="0" w:line="240" w:lineRule="auto"/>
        <w:ind w:left="697"/>
        <w:jc w:val="both"/>
        <w:rPr>
          <w:rFonts w:cstheme="minorHAnsi"/>
        </w:rPr>
      </w:pPr>
      <w:r w:rsidRPr="009068FA">
        <w:rPr>
          <w:rFonts w:cstheme="minorHAnsi"/>
          <w:color w:val="FF0000"/>
        </w:rPr>
        <w:t xml:space="preserve">massimo </w:t>
      </w:r>
      <w:r w:rsidRPr="009068FA">
        <w:rPr>
          <w:rFonts w:cstheme="minorHAnsi"/>
          <w:b/>
          <w:color w:val="FF0000"/>
        </w:rPr>
        <w:t>50%</w:t>
      </w:r>
      <w:r w:rsidRPr="009068FA">
        <w:rPr>
          <w:rFonts w:cstheme="minorHAnsi"/>
          <w:color w:val="FF0000"/>
        </w:rPr>
        <w:t xml:space="preserve"> della spesa totale indicata nel prospetto preventivo,</w:t>
      </w:r>
    </w:p>
    <w:p w14:paraId="45238120" w14:textId="77777777" w:rsidR="00633D2D" w:rsidRDefault="00450DF2" w:rsidP="001F22CF">
      <w:pPr>
        <w:numPr>
          <w:ilvl w:val="0"/>
          <w:numId w:val="8"/>
        </w:numPr>
        <w:spacing w:after="0" w:line="240" w:lineRule="auto"/>
        <w:ind w:left="697" w:hanging="357"/>
        <w:jc w:val="both"/>
        <w:rPr>
          <w:rFonts w:cstheme="minorHAnsi"/>
        </w:rPr>
      </w:pPr>
      <w:r w:rsidRPr="009068FA">
        <w:rPr>
          <w:rFonts w:cstheme="minorHAnsi"/>
          <w:b/>
          <w:bCs/>
        </w:rPr>
        <w:t>SERVIZI INFORMATICI</w:t>
      </w:r>
      <w:r w:rsidRPr="009068FA">
        <w:rPr>
          <w:rFonts w:cstheme="minorHAnsi"/>
        </w:rPr>
        <w:t xml:space="preserve"> - attività specifica come ad esempio la realizzazione di sito web dedicato: </w:t>
      </w:r>
    </w:p>
    <w:p w14:paraId="23EF3167" w14:textId="5B3CC377" w:rsidR="00450DF2" w:rsidRPr="009068FA" w:rsidRDefault="00450DF2" w:rsidP="00633D2D">
      <w:pPr>
        <w:spacing w:after="0" w:line="240" w:lineRule="auto"/>
        <w:ind w:left="697"/>
        <w:jc w:val="both"/>
        <w:rPr>
          <w:rFonts w:cstheme="minorHAnsi"/>
        </w:rPr>
      </w:pPr>
      <w:r w:rsidRPr="009068FA">
        <w:rPr>
          <w:rFonts w:cstheme="minorHAnsi"/>
          <w:color w:val="FF0000"/>
        </w:rPr>
        <w:t xml:space="preserve">massimo </w:t>
      </w:r>
      <w:r w:rsidRPr="009068FA">
        <w:rPr>
          <w:rFonts w:cstheme="minorHAnsi"/>
          <w:b/>
          <w:color w:val="FF0000"/>
        </w:rPr>
        <w:t>15%</w:t>
      </w:r>
      <w:r w:rsidRPr="009068FA">
        <w:rPr>
          <w:rFonts w:cstheme="minorHAnsi"/>
          <w:color w:val="FF0000"/>
        </w:rPr>
        <w:t xml:space="preserve"> della spesa totale indicata nel prospetto</w:t>
      </w:r>
      <w:r w:rsidRPr="009068FA">
        <w:rPr>
          <w:rFonts w:cstheme="minorHAnsi"/>
        </w:rPr>
        <w:t xml:space="preserve"> </w:t>
      </w:r>
      <w:r w:rsidRPr="009068FA">
        <w:rPr>
          <w:rFonts w:cstheme="minorHAnsi"/>
          <w:color w:val="FF0000"/>
        </w:rPr>
        <w:t>preventivo</w:t>
      </w:r>
      <w:r w:rsidRPr="009068FA">
        <w:rPr>
          <w:rFonts w:cstheme="minorHAnsi"/>
        </w:rPr>
        <w:t xml:space="preserve"> </w:t>
      </w:r>
    </w:p>
    <w:p w14:paraId="08EC1F47" w14:textId="4A28E351" w:rsidR="00633D2D" w:rsidRPr="00633D2D" w:rsidRDefault="00450DF2" w:rsidP="00633D2D">
      <w:pPr>
        <w:numPr>
          <w:ilvl w:val="0"/>
          <w:numId w:val="8"/>
        </w:numPr>
        <w:spacing w:after="0" w:line="240" w:lineRule="auto"/>
        <w:ind w:left="697" w:hanging="357"/>
        <w:jc w:val="both"/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68FA">
        <w:rPr>
          <w:rFonts w:cstheme="minorHAnsi"/>
          <w:b/>
          <w:bCs/>
        </w:rPr>
        <w:t>MATERIALE INFORMATIVO E PUBBLICITARIO</w:t>
      </w:r>
      <w:r w:rsidRPr="009068FA">
        <w:rPr>
          <w:rFonts w:cstheme="minorHAnsi"/>
        </w:rPr>
        <w:t xml:space="preserve"> - ideazione, realizzazione, stampa e diffusione di materiale informativo e pubblicitario</w:t>
      </w:r>
      <w:r w:rsidR="00AC7646">
        <w:rPr>
          <w:rFonts w:cstheme="minorHAnsi"/>
        </w:rPr>
        <w:t xml:space="preserve">, quali </w:t>
      </w:r>
      <w:r w:rsidRPr="009068FA">
        <w:rPr>
          <w:rFonts w:cstheme="minorHAnsi"/>
        </w:rPr>
        <w:t xml:space="preserve">locandine, flyers, manifesti, striscioni, newsletter, sponsorizzazione su ebook, </w:t>
      </w:r>
      <w:r w:rsidR="00AC7646">
        <w:rPr>
          <w:rFonts w:cstheme="minorHAnsi"/>
        </w:rPr>
        <w:t xml:space="preserve">social media advertising, </w:t>
      </w:r>
      <w:r w:rsidRPr="009068FA">
        <w:rPr>
          <w:rFonts w:cstheme="minorHAnsi"/>
        </w:rPr>
        <w:t>produzione-editing video, brochure/album fotografici</w:t>
      </w:r>
      <w:r w:rsidR="00AC7646">
        <w:rPr>
          <w:rFonts w:cstheme="minorHAnsi"/>
        </w:rPr>
        <w:t>:</w:t>
      </w:r>
    </w:p>
    <w:p w14:paraId="3AA4A285" w14:textId="2DE01757" w:rsidR="00450DF2" w:rsidRPr="009068FA" w:rsidRDefault="00450DF2" w:rsidP="00BE3DC5">
      <w:pPr>
        <w:spacing w:after="0" w:line="240" w:lineRule="auto"/>
        <w:ind w:left="697"/>
        <w:jc w:val="both"/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68FA">
        <w:rPr>
          <w:rFonts w:cstheme="minorHAnsi"/>
          <w:color w:val="FF0000"/>
        </w:rPr>
        <w:t xml:space="preserve">massimo </w:t>
      </w:r>
      <w:r w:rsidRPr="009068FA">
        <w:rPr>
          <w:rFonts w:cstheme="minorHAnsi"/>
          <w:b/>
          <w:color w:val="FF0000"/>
        </w:rPr>
        <w:t>40%</w:t>
      </w:r>
      <w:r w:rsidRPr="009068FA">
        <w:rPr>
          <w:rFonts w:cstheme="minorHAnsi"/>
          <w:color w:val="FF0000"/>
        </w:rPr>
        <w:t xml:space="preserve"> della spesa totale indicata nel prospetto preventivo</w:t>
      </w:r>
    </w:p>
    <w:p w14:paraId="07872F7B" w14:textId="77777777" w:rsidR="00633D2D" w:rsidRPr="00633D2D" w:rsidRDefault="00450DF2" w:rsidP="00633D2D">
      <w:pPr>
        <w:numPr>
          <w:ilvl w:val="0"/>
          <w:numId w:val="8"/>
        </w:numPr>
        <w:spacing w:after="0" w:line="240" w:lineRule="auto"/>
        <w:ind w:left="697" w:hanging="357"/>
        <w:jc w:val="both"/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68FA">
        <w:rPr>
          <w:rFonts w:cstheme="minorHAnsi"/>
          <w:b/>
          <w:bCs/>
        </w:rPr>
        <w:t>ALTRO</w:t>
      </w:r>
      <w:r w:rsidRPr="009068FA">
        <w:rPr>
          <w:rFonts w:cstheme="minorHAnsi"/>
        </w:rPr>
        <w:t xml:space="preserve"> - altre spese (costo del personale in forza/in distacco, per le sole attività congrue a progetto): </w:t>
      </w:r>
    </w:p>
    <w:p w14:paraId="66962517" w14:textId="1D9244AE" w:rsidR="00C663F3" w:rsidRPr="009068FA" w:rsidRDefault="00450DF2" w:rsidP="00F82C02">
      <w:pPr>
        <w:spacing w:after="120" w:line="240" w:lineRule="auto"/>
        <w:ind w:left="697"/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68FA">
        <w:rPr>
          <w:rFonts w:cstheme="minorHAnsi"/>
          <w:color w:val="FF0000"/>
        </w:rPr>
        <w:t xml:space="preserve">massimo </w:t>
      </w:r>
      <w:r w:rsidRPr="009068FA">
        <w:rPr>
          <w:rFonts w:cstheme="minorHAnsi"/>
          <w:b/>
          <w:color w:val="FF0000"/>
        </w:rPr>
        <w:t xml:space="preserve">15% </w:t>
      </w:r>
      <w:r w:rsidRPr="009068FA">
        <w:rPr>
          <w:rFonts w:cstheme="minorHAnsi"/>
          <w:color w:val="FF0000"/>
        </w:rPr>
        <w:t>della spesa totale indicata nel prospetto preventivo</w:t>
      </w:r>
      <w:r w:rsidR="00F82C02" w:rsidRPr="00F82C02">
        <w:rPr>
          <w:rFonts w:ascii="Arial" w:hAnsi="Arial" w:cs="Arial"/>
          <w:spacing w:val="-6"/>
          <w:sz w:val="18"/>
          <w:szCs w:val="18"/>
        </w:rPr>
        <w:t xml:space="preserve"> </w:t>
      </w:r>
      <w:r w:rsidR="00F82C02">
        <w:rPr>
          <w:rFonts w:ascii="Arial" w:hAnsi="Arial" w:cs="Arial"/>
          <w:spacing w:val="-6"/>
          <w:sz w:val="18"/>
          <w:szCs w:val="18"/>
        </w:rPr>
        <w:br/>
        <w:t>In sede di rendicontazione</w:t>
      </w:r>
      <w:r w:rsidR="00F82C02">
        <w:rPr>
          <w:rFonts w:ascii="Arial" w:hAnsi="Arial" w:cs="Arial"/>
          <w:spacing w:val="-6"/>
          <w:sz w:val="18"/>
          <w:szCs w:val="20"/>
        </w:rPr>
        <w:t xml:space="preserve"> verrà riconosciuto il 15% calcolato sul totale delle altre voci di spesa effettivamente rendicontate</w:t>
      </w:r>
    </w:p>
    <w:p w14:paraId="31E17B9C" w14:textId="77777777" w:rsidR="00C77649" w:rsidRDefault="00C77649" w:rsidP="001F22CF">
      <w:pPr>
        <w:jc w:val="both"/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1E07A2" w14:textId="0F9A6A02" w:rsidR="00CB7E67" w:rsidRPr="009068FA" w:rsidRDefault="00CB7E67" w:rsidP="001F22CF">
      <w:pPr>
        <w:jc w:val="both"/>
        <w:rPr>
          <w:rFonts w:cstheme="minorHAnsi"/>
        </w:rPr>
      </w:pPr>
      <w:r w:rsidRPr="009068FA">
        <w:rPr>
          <w:rFonts w:cstheme="minorHAns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Voci / Spese non ammissibili: </w:t>
      </w:r>
      <w:r w:rsidRPr="009068FA">
        <w:rPr>
          <w:rFonts w:cstheme="minorHAnsi"/>
        </w:rPr>
        <w:t>le seguenti voci (in via esemplificativa non esaustiva)</w:t>
      </w:r>
    </w:p>
    <w:p w14:paraId="1617AAF2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68FA">
        <w:rPr>
          <w:rFonts w:cstheme="minorHAnsi"/>
          <w:color w:val="000000"/>
        </w:rPr>
        <w:t>spese di cancelleria o postali</w:t>
      </w:r>
    </w:p>
    <w:p w14:paraId="2505B845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68FA">
        <w:rPr>
          <w:rFonts w:cstheme="minorHAnsi"/>
          <w:color w:val="000000"/>
        </w:rPr>
        <w:t>spese per utenze, spese telefoniche, per collegamento internet</w:t>
      </w:r>
    </w:p>
    <w:p w14:paraId="677AE4F0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tasse, imposte, atti notarili e accessori</w:t>
      </w:r>
    </w:p>
    <w:p w14:paraId="70ADBC07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autonoleggio</w:t>
      </w:r>
    </w:p>
    <w:p w14:paraId="54134783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attrezzatura strumentale di tipo amministrativo utilizzata per la progettazione dell’iniziativa (ad es. computer, stampanti, software specifico, strumenti tecnici).</w:t>
      </w:r>
    </w:p>
    <w:p w14:paraId="02AB46E2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scontrini, biglietti mezzi urbani, taxi</w:t>
      </w:r>
    </w:p>
    <w:p w14:paraId="7FCAFADA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parcheggio auto</w:t>
      </w:r>
    </w:p>
    <w:p w14:paraId="29068A97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utilizzo servizi (se aziende artigiane di servizio) o acquisto prodotti finiti da esposizione di aziende artigiane pubblicizzate nella stessa manifestazione rivolta al pubblico</w:t>
      </w:r>
    </w:p>
    <w:p w14:paraId="7AFF83F7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utilizzo servizi o acquisto prodotti finiti da un unico fornitore nelle manifestazioni rivolte al pubblico</w:t>
      </w:r>
    </w:p>
    <w:p w14:paraId="37769504" w14:textId="29DC0EBA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 xml:space="preserve">fatture emesse da enti/soggetti collegati al destinatario contributo (ad esclusione del caso di fattura per Distacco del </w:t>
      </w:r>
      <w:r w:rsidR="009068FA" w:rsidRPr="009068FA">
        <w:rPr>
          <w:rFonts w:cstheme="minorHAnsi"/>
        </w:rPr>
        <w:t>Personale</w:t>
      </w:r>
      <w:r w:rsidRPr="009068FA">
        <w:rPr>
          <w:rFonts w:cstheme="minorHAnsi"/>
        </w:rPr>
        <w:t>)</w:t>
      </w:r>
    </w:p>
    <w:p w14:paraId="5B3F7EB6" w14:textId="3B9A9855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 xml:space="preserve">catering, pranzi, rinfreschi di qualsiasi tipologia, </w:t>
      </w:r>
      <w:r w:rsidR="009068FA" w:rsidRPr="009068FA">
        <w:rPr>
          <w:rFonts w:cstheme="minorHAnsi"/>
        </w:rPr>
        <w:t>qualora non riferibili ad allestimenti durante</w:t>
      </w:r>
      <w:r w:rsidR="00E023C2">
        <w:rPr>
          <w:rFonts w:cstheme="minorHAnsi"/>
        </w:rPr>
        <w:t xml:space="preserve"> </w:t>
      </w:r>
      <w:r w:rsidR="00E023C2" w:rsidRPr="00E023C2">
        <w:rPr>
          <w:rFonts w:cstheme="minorHAnsi"/>
        </w:rPr>
        <w:t>l’</w:t>
      </w:r>
      <w:r w:rsidR="00231C8D">
        <w:rPr>
          <w:rFonts w:cstheme="minorHAnsi"/>
        </w:rPr>
        <w:t>a</w:t>
      </w:r>
      <w:r w:rsidRPr="00E023C2">
        <w:rPr>
          <w:rFonts w:cstheme="minorHAnsi"/>
        </w:rPr>
        <w:t xml:space="preserve">ttività </w:t>
      </w:r>
      <w:r w:rsidR="00231C8D">
        <w:rPr>
          <w:rFonts w:cstheme="minorHAnsi"/>
        </w:rPr>
        <w:t>c</w:t>
      </w:r>
      <w:r w:rsidRPr="00E023C2">
        <w:rPr>
          <w:rFonts w:cstheme="minorHAnsi"/>
        </w:rPr>
        <w:t>onvegnistica</w:t>
      </w:r>
      <w:r w:rsidR="00253D2A">
        <w:rPr>
          <w:rFonts w:cstheme="minorHAnsi"/>
        </w:rPr>
        <w:t xml:space="preserve"> (da inserire nella voce LOCALI)</w:t>
      </w:r>
    </w:p>
    <w:p w14:paraId="2DECF82A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spese di rappresentanza</w:t>
      </w:r>
    </w:p>
    <w:p w14:paraId="76F93A3F" w14:textId="77777777" w:rsidR="00CB7E67" w:rsidRPr="009068FA" w:rsidRDefault="00CB7E67" w:rsidP="001F2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8FA">
        <w:rPr>
          <w:rFonts w:cstheme="minorHAnsi"/>
        </w:rPr>
        <w:t>acquisto attrezzatura informatica hardware, software, app</w:t>
      </w:r>
    </w:p>
    <w:p w14:paraId="3D9BC553" w14:textId="77777777" w:rsidR="00C77649" w:rsidRDefault="00C77649" w:rsidP="001F22CF">
      <w:pPr>
        <w:spacing w:line="276" w:lineRule="auto"/>
        <w:jc w:val="both"/>
        <w:rPr>
          <w:rFonts w:cstheme="minorHAnsi"/>
        </w:rPr>
      </w:pPr>
    </w:p>
    <w:p w14:paraId="75D442A8" w14:textId="324FE1F2" w:rsidR="00CB7E67" w:rsidRPr="009068FA" w:rsidRDefault="00CB7E67" w:rsidP="001F22CF">
      <w:pPr>
        <w:spacing w:line="276" w:lineRule="auto"/>
        <w:jc w:val="both"/>
        <w:rPr>
          <w:rFonts w:cstheme="minorHAnsi"/>
          <w:b/>
          <w:u w:val="single"/>
        </w:rPr>
      </w:pPr>
      <w:r w:rsidRPr="009068FA">
        <w:rPr>
          <w:rFonts w:cstheme="minorHAnsi"/>
        </w:rPr>
        <w:t>e tutte le altre voci/spese non espressamente richiamate nel punto “Voci / spese ammissibili”</w:t>
      </w:r>
      <w:r w:rsidR="009068FA">
        <w:rPr>
          <w:rFonts w:cstheme="minorHAnsi"/>
        </w:rPr>
        <w:t>.</w:t>
      </w:r>
    </w:p>
    <w:p w14:paraId="0E087EAF" w14:textId="77777777" w:rsidR="00C77649" w:rsidRDefault="00C776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513790D" w14:textId="77777777" w:rsidR="00A75FDC" w:rsidRPr="00023032" w:rsidRDefault="00A75FDC" w:rsidP="00FA067E">
      <w:pPr>
        <w:spacing w:line="276" w:lineRule="auto"/>
        <w:jc w:val="both"/>
        <w:rPr>
          <w:rFonts w:cstheme="minorHAnsi"/>
          <w:b/>
          <w:bCs/>
        </w:rPr>
      </w:pPr>
    </w:p>
    <w:p w14:paraId="7747E6A5" w14:textId="66ED9FAC" w:rsidR="00A20516" w:rsidRPr="00023032" w:rsidRDefault="00FA067E" w:rsidP="00FA067E">
      <w:pPr>
        <w:spacing w:line="276" w:lineRule="auto"/>
        <w:jc w:val="both"/>
        <w:rPr>
          <w:rFonts w:cstheme="minorHAnsi"/>
        </w:rPr>
      </w:pPr>
      <w:r w:rsidRPr="00023032">
        <w:rPr>
          <w:rFonts w:cstheme="minorHAnsi"/>
          <w:b/>
          <w:bCs/>
        </w:rPr>
        <w:t>RENDICONTAZIONE</w:t>
      </w:r>
      <w:r w:rsidRPr="00023032">
        <w:rPr>
          <w:rFonts w:cstheme="minorHAnsi"/>
        </w:rPr>
        <w:t xml:space="preserve">: </w:t>
      </w:r>
      <w:r w:rsidR="00A20516" w:rsidRPr="00023032">
        <w:rPr>
          <w:rFonts w:cstheme="minorHAnsi"/>
        </w:rPr>
        <w:t>la Rendicontazione sarà costituita da:</w:t>
      </w:r>
    </w:p>
    <w:p w14:paraId="586386CA" w14:textId="3D08EB00" w:rsidR="00A20516" w:rsidRPr="00023032" w:rsidRDefault="00A20516" w:rsidP="00A357B6">
      <w:pPr>
        <w:numPr>
          <w:ilvl w:val="0"/>
          <w:numId w:val="10"/>
        </w:numPr>
        <w:spacing w:after="180" w:line="276" w:lineRule="auto"/>
        <w:jc w:val="both"/>
        <w:rPr>
          <w:rFonts w:cstheme="minorHAnsi"/>
          <w:bCs/>
        </w:rPr>
      </w:pPr>
      <w:r w:rsidRPr="00023032">
        <w:rPr>
          <w:rFonts w:cstheme="minorHAnsi"/>
          <w:b/>
        </w:rPr>
        <w:t xml:space="preserve">Relazione generale </w:t>
      </w:r>
      <w:r w:rsidRPr="00023032">
        <w:rPr>
          <w:rFonts w:cstheme="minorHAnsi"/>
        </w:rPr>
        <w:t xml:space="preserve">su obiettivi, contenuti, risultati, vantaggi e benefici per il settore, utilità del progetto, in un’ottica di replicabilità (per </w:t>
      </w:r>
      <w:proofErr w:type="spellStart"/>
      <w:r w:rsidRPr="00023032">
        <w:rPr>
          <w:rFonts w:cstheme="minorHAnsi"/>
        </w:rPr>
        <w:t>CdC</w:t>
      </w:r>
      <w:proofErr w:type="spellEnd"/>
      <w:r w:rsidRPr="00023032">
        <w:rPr>
          <w:rFonts w:cstheme="minorHAnsi"/>
        </w:rPr>
        <w:t xml:space="preserve"> e Soci)</w:t>
      </w:r>
      <w:r w:rsidR="008871E5" w:rsidRPr="00023032">
        <w:rPr>
          <w:rFonts w:cstheme="minorHAnsi"/>
        </w:rPr>
        <w:t>; Eventuali r</w:t>
      </w:r>
      <w:r w:rsidRPr="00023032">
        <w:rPr>
          <w:rFonts w:cstheme="minorHAnsi"/>
          <w:bCs/>
        </w:rPr>
        <w:t>isultati dello studio/analisi nel caso di consulenze</w:t>
      </w:r>
    </w:p>
    <w:p w14:paraId="7D36CECB" w14:textId="7072A087" w:rsidR="00A20516" w:rsidRPr="00023032" w:rsidRDefault="00A20516" w:rsidP="00A20516">
      <w:pPr>
        <w:numPr>
          <w:ilvl w:val="0"/>
          <w:numId w:val="10"/>
        </w:numPr>
        <w:autoSpaceDE w:val="0"/>
        <w:autoSpaceDN w:val="0"/>
        <w:adjustRightInd w:val="0"/>
        <w:spacing w:after="180" w:line="240" w:lineRule="auto"/>
        <w:rPr>
          <w:rFonts w:cstheme="minorHAnsi"/>
        </w:rPr>
      </w:pPr>
      <w:r w:rsidRPr="00023032">
        <w:rPr>
          <w:rFonts w:cstheme="minorHAnsi"/>
          <w:b/>
        </w:rPr>
        <w:t>Relazione dettagliata dei costi</w:t>
      </w:r>
      <w:r w:rsidRPr="00023032">
        <w:rPr>
          <w:rFonts w:cstheme="minorHAnsi"/>
        </w:rPr>
        <w:t xml:space="preserve"> sostenuti (per Ebav) dove indicare: </w:t>
      </w:r>
    </w:p>
    <w:p w14:paraId="3AA832AA" w14:textId="7A71B4A3" w:rsidR="00A20516" w:rsidRPr="00023032" w:rsidRDefault="00A20516" w:rsidP="00A20516">
      <w:pPr>
        <w:numPr>
          <w:ilvl w:val="0"/>
          <w:numId w:val="13"/>
        </w:numPr>
        <w:autoSpaceDE w:val="0"/>
        <w:autoSpaceDN w:val="0"/>
        <w:adjustRightInd w:val="0"/>
        <w:spacing w:after="180" w:line="240" w:lineRule="auto"/>
        <w:rPr>
          <w:rFonts w:cstheme="minorHAnsi"/>
        </w:rPr>
      </w:pPr>
      <w:r w:rsidRPr="00023032">
        <w:rPr>
          <w:rFonts w:cstheme="minorHAnsi"/>
        </w:rPr>
        <w:t>Il capitolo di spesa [es: 1) locali, 2) organizzazione di eventi specifici, 3</w:t>
      </w:r>
      <w:proofErr w:type="gramStart"/>
      <w:r w:rsidRPr="00023032">
        <w:rPr>
          <w:rFonts w:cstheme="minorHAnsi"/>
        </w:rPr>
        <w:t>)..</w:t>
      </w:r>
      <w:proofErr w:type="gramEnd"/>
      <w:r w:rsidRPr="00023032">
        <w:rPr>
          <w:rFonts w:cstheme="minorHAnsi"/>
        </w:rPr>
        <w:t xml:space="preserve"> </w:t>
      </w:r>
      <w:proofErr w:type="gramStart"/>
      <w:r w:rsidR="007637AF" w:rsidRPr="00023032">
        <w:rPr>
          <w:rFonts w:cstheme="minorHAnsi"/>
        </w:rPr>
        <w:t>ecc.</w:t>
      </w:r>
      <w:r w:rsidRPr="00023032">
        <w:rPr>
          <w:rFonts w:cstheme="minorHAnsi"/>
        </w:rPr>
        <w:t xml:space="preserve"> ]</w:t>
      </w:r>
      <w:proofErr w:type="gramEnd"/>
      <w:r w:rsidRPr="00023032">
        <w:rPr>
          <w:rFonts w:cstheme="minorHAnsi"/>
        </w:rPr>
        <w:t xml:space="preserve"> ove va considerata la singola fattura quietanzata;</w:t>
      </w:r>
    </w:p>
    <w:p w14:paraId="61AC7368" w14:textId="43A6E528" w:rsidR="00A20516" w:rsidRPr="00023032" w:rsidRDefault="00A20516" w:rsidP="00A20516">
      <w:pPr>
        <w:numPr>
          <w:ilvl w:val="0"/>
          <w:numId w:val="13"/>
        </w:numPr>
        <w:autoSpaceDE w:val="0"/>
        <w:autoSpaceDN w:val="0"/>
        <w:adjustRightInd w:val="0"/>
        <w:spacing w:after="180" w:line="240" w:lineRule="auto"/>
        <w:rPr>
          <w:rFonts w:cstheme="minorHAnsi"/>
        </w:rPr>
      </w:pPr>
      <w:r w:rsidRPr="00023032">
        <w:rPr>
          <w:rFonts w:cstheme="minorHAnsi"/>
        </w:rPr>
        <w:t>la scelta del fornitore, la necessità, la quantità e l’utilizzo del prodotto/servizio acquistato in relazione con la manifestazione, il costo sostenuto (se differente dal preventivato)</w:t>
      </w:r>
      <w:r w:rsidR="002710FD" w:rsidRPr="00023032">
        <w:rPr>
          <w:rFonts w:cstheme="minorHAnsi"/>
        </w:rPr>
        <w:t>;</w:t>
      </w:r>
    </w:p>
    <w:p w14:paraId="6BE22168" w14:textId="77777777" w:rsidR="002710FD" w:rsidRPr="00023032" w:rsidRDefault="002710FD" w:rsidP="002710FD">
      <w:pPr>
        <w:numPr>
          <w:ilvl w:val="1"/>
          <w:numId w:val="10"/>
        </w:numPr>
        <w:spacing w:after="180" w:line="276" w:lineRule="auto"/>
        <w:jc w:val="both"/>
        <w:rPr>
          <w:rFonts w:cstheme="minorHAnsi"/>
        </w:rPr>
      </w:pPr>
      <w:r w:rsidRPr="00023032">
        <w:rPr>
          <w:rFonts w:cstheme="minorHAnsi"/>
        </w:rPr>
        <w:t>Lettera d’incarico (nel caso di spese di viaggio di incaricati)</w:t>
      </w:r>
    </w:p>
    <w:p w14:paraId="510016A0" w14:textId="57A6495F" w:rsidR="002710FD" w:rsidRDefault="002710FD" w:rsidP="00A20516">
      <w:pPr>
        <w:numPr>
          <w:ilvl w:val="0"/>
          <w:numId w:val="10"/>
        </w:numPr>
        <w:autoSpaceDE w:val="0"/>
        <w:autoSpaceDN w:val="0"/>
        <w:adjustRightInd w:val="0"/>
        <w:spacing w:after="180" w:line="276" w:lineRule="auto"/>
        <w:jc w:val="both"/>
        <w:rPr>
          <w:rFonts w:cstheme="minorHAnsi"/>
        </w:rPr>
      </w:pPr>
      <w:r w:rsidRPr="00023032">
        <w:rPr>
          <w:rFonts w:cstheme="minorHAnsi"/>
        </w:rPr>
        <w:t>Copia d</w:t>
      </w:r>
      <w:r w:rsidR="00023032" w:rsidRPr="00023032">
        <w:rPr>
          <w:rFonts w:cstheme="minorHAnsi"/>
        </w:rPr>
        <w:t>elle</w:t>
      </w:r>
      <w:r w:rsidRPr="00023032">
        <w:rPr>
          <w:rFonts w:cstheme="minorHAnsi"/>
        </w:rPr>
        <w:t xml:space="preserve"> </w:t>
      </w:r>
      <w:r w:rsidRPr="00023032">
        <w:rPr>
          <w:rFonts w:cstheme="minorHAnsi"/>
          <w:b/>
          <w:bCs/>
        </w:rPr>
        <w:t>fattur</w:t>
      </w:r>
      <w:r w:rsidR="00023032" w:rsidRPr="00023032">
        <w:rPr>
          <w:rFonts w:cstheme="minorHAnsi"/>
          <w:b/>
          <w:bCs/>
        </w:rPr>
        <w:t>e</w:t>
      </w:r>
      <w:r w:rsidRPr="00023032">
        <w:rPr>
          <w:rFonts w:cstheme="minorHAnsi"/>
        </w:rPr>
        <w:t xml:space="preserve"> </w:t>
      </w:r>
      <w:r w:rsidRPr="00023032">
        <w:rPr>
          <w:rFonts w:cstheme="minorHAnsi"/>
          <w:b/>
          <w:bCs/>
        </w:rPr>
        <w:t>quietanzat</w:t>
      </w:r>
      <w:r w:rsidR="00023032" w:rsidRPr="00023032">
        <w:rPr>
          <w:rFonts w:cstheme="minorHAnsi"/>
          <w:b/>
          <w:bCs/>
        </w:rPr>
        <w:t>e</w:t>
      </w:r>
      <w:r w:rsidRPr="00023032">
        <w:rPr>
          <w:rFonts w:cstheme="minorHAnsi"/>
        </w:rPr>
        <w:t xml:space="preserve"> relati</w:t>
      </w:r>
      <w:r w:rsidR="00023032" w:rsidRPr="00023032">
        <w:rPr>
          <w:rFonts w:cstheme="minorHAnsi"/>
        </w:rPr>
        <w:t>ve alla</w:t>
      </w:r>
      <w:r w:rsidRPr="00023032">
        <w:rPr>
          <w:rFonts w:cstheme="minorHAnsi"/>
        </w:rPr>
        <w:t xml:space="preserve"> spesa sostenuta dall’Ente Incaricato / Attuatore, allegat</w:t>
      </w:r>
      <w:r w:rsidR="00023032" w:rsidRPr="00023032">
        <w:rPr>
          <w:rFonts w:cstheme="minorHAnsi"/>
        </w:rPr>
        <w:t>e una ad una</w:t>
      </w:r>
      <w:r w:rsidRPr="00023032">
        <w:rPr>
          <w:rFonts w:cstheme="minorHAnsi"/>
        </w:rPr>
        <w:t xml:space="preserve"> compilando le informazioni richieste a Portale</w:t>
      </w:r>
      <w:r w:rsidR="00023032" w:rsidRPr="00023032">
        <w:rPr>
          <w:rFonts w:cstheme="minorHAnsi"/>
        </w:rPr>
        <w:t>; Le fatture dovranno indicare in modo chiaro e inequivocabile il costo per ogni intervento effettuato o per ogni materiale fornito (ad esempio l’elenco materie prime).</w:t>
      </w:r>
    </w:p>
    <w:p w14:paraId="06B21179" w14:textId="77777777" w:rsidR="00CC2F4D" w:rsidRPr="009068FA" w:rsidRDefault="00CC2F4D" w:rsidP="00CC2F4D">
      <w:pPr>
        <w:pStyle w:val="Paragrafoelenco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</w:t>
      </w:r>
      <w:r w:rsidRPr="00023032">
        <w:rPr>
          <w:rFonts w:cstheme="minorHAnsi"/>
        </w:rPr>
        <w:t xml:space="preserve">ocumentazione relativa a </w:t>
      </w:r>
      <w:r w:rsidRPr="00023032">
        <w:rPr>
          <w:rFonts w:cstheme="minorHAnsi"/>
          <w:b/>
        </w:rPr>
        <w:t xml:space="preserve">Costi del Personale </w:t>
      </w:r>
      <w:r w:rsidRPr="00023032">
        <w:rPr>
          <w:rFonts w:cstheme="minorHAnsi"/>
        </w:rPr>
        <w:t>(calcolo costo orario, copia busta paga, …)</w:t>
      </w:r>
      <w:r w:rsidRPr="00023032">
        <w:rPr>
          <w:rFonts w:cstheme="minorHAnsi"/>
          <w:color w:val="000000"/>
        </w:rPr>
        <w:t>. Nel caso in cui le informazioni relative al Personale non possano essere allegate/inserite nel Portale Ebav, alla voce "</w:t>
      </w:r>
      <w:r>
        <w:rPr>
          <w:rFonts w:cstheme="minorHAnsi"/>
          <w:color w:val="000000"/>
        </w:rPr>
        <w:t>A</w:t>
      </w:r>
      <w:r w:rsidRPr="00023032">
        <w:rPr>
          <w:rFonts w:cstheme="minorHAnsi"/>
          <w:color w:val="000000"/>
        </w:rPr>
        <w:t xml:space="preserve">ltro" andrà allegata un'autocertificazione da parte dell'ufficio Risorse Umane che dichiarerà che l'importo rendicontato come costo del personale è stato calcolato secondo i criteri definiti dal servizio A28, e che tutta la documentazione è a disposizione per essere trasmessa ad Ebav non appena </w:t>
      </w:r>
      <w:r>
        <w:rPr>
          <w:rFonts w:cstheme="minorHAnsi"/>
          <w:color w:val="000000"/>
        </w:rPr>
        <w:t xml:space="preserve">saranno </w:t>
      </w:r>
      <w:r w:rsidRPr="00023032">
        <w:rPr>
          <w:rFonts w:cstheme="minorHAnsi"/>
          <w:color w:val="000000"/>
        </w:rPr>
        <w:t>definite le modalità</w:t>
      </w:r>
      <w:r>
        <w:rPr>
          <w:rFonts w:cstheme="minorHAnsi"/>
          <w:color w:val="000000"/>
        </w:rPr>
        <w:t xml:space="preserve"> operative per la gestione di questa casistica.</w:t>
      </w:r>
    </w:p>
    <w:p w14:paraId="7BBBDDDF" w14:textId="1AA1C806" w:rsidR="00A20516" w:rsidRPr="00023032" w:rsidRDefault="00A20516" w:rsidP="00A20516">
      <w:pPr>
        <w:numPr>
          <w:ilvl w:val="0"/>
          <w:numId w:val="10"/>
        </w:numPr>
        <w:autoSpaceDE w:val="0"/>
        <w:autoSpaceDN w:val="0"/>
        <w:adjustRightInd w:val="0"/>
        <w:spacing w:after="180" w:line="276" w:lineRule="auto"/>
        <w:jc w:val="both"/>
        <w:rPr>
          <w:rFonts w:cstheme="minorHAnsi"/>
        </w:rPr>
      </w:pPr>
      <w:r w:rsidRPr="00023032">
        <w:rPr>
          <w:rFonts w:cstheme="minorHAnsi"/>
          <w:b/>
        </w:rPr>
        <w:t>Prospetto spese</w:t>
      </w:r>
      <w:r w:rsidRPr="00023032">
        <w:rPr>
          <w:rFonts w:cstheme="minorHAnsi"/>
        </w:rPr>
        <w:t xml:space="preserve"> effettivamente sostenute dall’Ente</w:t>
      </w:r>
      <w:r w:rsidR="002710FD" w:rsidRPr="00023032">
        <w:rPr>
          <w:rFonts w:cstheme="minorHAnsi"/>
        </w:rPr>
        <w:t xml:space="preserve"> (facoltativo a integrazione della compilazione informazioni relative alle fatture)</w:t>
      </w:r>
    </w:p>
    <w:p w14:paraId="59677713" w14:textId="77777777" w:rsidR="002710FD" w:rsidRDefault="00A20516" w:rsidP="002710FD">
      <w:pPr>
        <w:numPr>
          <w:ilvl w:val="0"/>
          <w:numId w:val="10"/>
        </w:numPr>
        <w:spacing w:after="180" w:line="276" w:lineRule="auto"/>
        <w:jc w:val="both"/>
        <w:rPr>
          <w:rFonts w:cstheme="minorHAnsi"/>
        </w:rPr>
      </w:pPr>
      <w:proofErr w:type="spellStart"/>
      <w:r w:rsidRPr="00023032">
        <w:rPr>
          <w:rFonts w:cstheme="minorHAnsi"/>
          <w:b/>
        </w:rPr>
        <w:t>Depliant</w:t>
      </w:r>
      <w:proofErr w:type="spellEnd"/>
      <w:r w:rsidRPr="00023032">
        <w:rPr>
          <w:rFonts w:cstheme="minorHAnsi"/>
          <w:b/>
        </w:rPr>
        <w:t xml:space="preserve">, locandine, programmi </w:t>
      </w:r>
      <w:r w:rsidRPr="009068FA">
        <w:rPr>
          <w:rFonts w:cstheme="minorHAnsi"/>
          <w:b/>
        </w:rPr>
        <w:t xml:space="preserve">evento e inviti </w:t>
      </w:r>
      <w:r w:rsidRPr="009068FA">
        <w:rPr>
          <w:rFonts w:cstheme="minorHAnsi"/>
        </w:rPr>
        <w:t>(nei quali sia presente il logo Ebav e dai quali si evinca il contributo di Ebav nella realizzazione dell’evento)</w:t>
      </w:r>
    </w:p>
    <w:p w14:paraId="0F808A2A" w14:textId="77777777" w:rsidR="002710FD" w:rsidRDefault="00A20516" w:rsidP="002710FD">
      <w:pPr>
        <w:numPr>
          <w:ilvl w:val="0"/>
          <w:numId w:val="10"/>
        </w:numPr>
        <w:spacing w:after="180" w:line="276" w:lineRule="auto"/>
        <w:jc w:val="both"/>
        <w:rPr>
          <w:rFonts w:cstheme="minorHAnsi"/>
        </w:rPr>
      </w:pPr>
      <w:r w:rsidRPr="002710FD">
        <w:rPr>
          <w:rFonts w:cstheme="minorHAnsi"/>
        </w:rPr>
        <w:t>Nel caso di promozione</w:t>
      </w:r>
      <w:r w:rsidRPr="002710FD">
        <w:rPr>
          <w:rFonts w:cstheme="minorHAnsi"/>
          <w:b/>
        </w:rPr>
        <w:t xml:space="preserve"> </w:t>
      </w:r>
      <w:r w:rsidRPr="002710FD">
        <w:rPr>
          <w:rFonts w:cstheme="minorHAnsi"/>
        </w:rPr>
        <w:t>verso</w:t>
      </w:r>
      <w:r w:rsidRPr="002710FD">
        <w:rPr>
          <w:rFonts w:cstheme="minorHAnsi"/>
          <w:b/>
        </w:rPr>
        <w:t xml:space="preserve"> </w:t>
      </w:r>
      <w:r w:rsidRPr="002710FD">
        <w:rPr>
          <w:rFonts w:cstheme="minorHAnsi"/>
          <w:bCs/>
        </w:rPr>
        <w:t>Aziende del settore</w:t>
      </w:r>
      <w:r w:rsidR="002710FD" w:rsidRPr="002710FD">
        <w:rPr>
          <w:rFonts w:cstheme="minorHAnsi"/>
          <w:bCs/>
        </w:rPr>
        <w:t xml:space="preserve">, </w:t>
      </w:r>
      <w:r w:rsidR="002710FD" w:rsidRPr="00023032">
        <w:rPr>
          <w:rFonts w:cstheme="minorHAnsi"/>
          <w:b/>
        </w:rPr>
        <w:t>e</w:t>
      </w:r>
      <w:r w:rsidRPr="00023032">
        <w:rPr>
          <w:rFonts w:cstheme="minorHAnsi"/>
          <w:b/>
        </w:rPr>
        <w:t>lenco delle aziende</w:t>
      </w:r>
      <w:r w:rsidRPr="002710FD">
        <w:rPr>
          <w:rFonts w:cstheme="minorHAnsi"/>
        </w:rPr>
        <w:t xml:space="preserve"> coinvolte </w:t>
      </w:r>
      <w:r w:rsidR="002710FD" w:rsidRPr="002710FD">
        <w:rPr>
          <w:rFonts w:cstheme="minorHAnsi"/>
        </w:rPr>
        <w:t xml:space="preserve">utilizzando l’apposita funzione del Portale. </w:t>
      </w:r>
      <w:r w:rsidRPr="002710FD">
        <w:rPr>
          <w:rFonts w:cstheme="minorHAnsi"/>
        </w:rPr>
        <w:t xml:space="preserve">Alle aziende verrà inviato un questionario per misurare il grado di soddisfazione dell’utente e di conoscenza dell’Ente Bilaterale (Certificazione di Qualità). </w:t>
      </w:r>
      <w:proofErr w:type="gramStart"/>
      <w:r w:rsidRPr="002710FD">
        <w:rPr>
          <w:rFonts w:cstheme="minorHAnsi"/>
        </w:rPr>
        <w:t>E’</w:t>
      </w:r>
      <w:proofErr w:type="gramEnd"/>
      <w:r w:rsidRPr="002710FD">
        <w:rPr>
          <w:rFonts w:cstheme="minorHAnsi"/>
        </w:rPr>
        <w:t xml:space="preserve"> necessario il coinvolgimento del maggior numero di aziende versanti Ebav.</w:t>
      </w:r>
    </w:p>
    <w:p w14:paraId="6D19B718" w14:textId="79942E7A" w:rsidR="00A20516" w:rsidRPr="002710FD" w:rsidRDefault="00A20516" w:rsidP="002710FD">
      <w:pPr>
        <w:numPr>
          <w:ilvl w:val="0"/>
          <w:numId w:val="10"/>
        </w:numPr>
        <w:spacing w:after="180" w:line="276" w:lineRule="auto"/>
        <w:jc w:val="both"/>
        <w:rPr>
          <w:rFonts w:cstheme="minorHAnsi"/>
        </w:rPr>
      </w:pPr>
      <w:r w:rsidRPr="002710FD">
        <w:rPr>
          <w:rFonts w:cstheme="minorHAnsi"/>
        </w:rPr>
        <w:t>Nel caso di promozione</w:t>
      </w:r>
      <w:r w:rsidRPr="002710FD">
        <w:rPr>
          <w:rFonts w:cstheme="minorHAnsi"/>
          <w:b/>
        </w:rPr>
        <w:t xml:space="preserve"> </w:t>
      </w:r>
      <w:r w:rsidRPr="002710FD">
        <w:rPr>
          <w:rFonts w:cstheme="minorHAnsi"/>
        </w:rPr>
        <w:t>verso</w:t>
      </w:r>
      <w:r w:rsidRPr="002710FD">
        <w:rPr>
          <w:rFonts w:cstheme="minorHAnsi"/>
          <w:b/>
        </w:rPr>
        <w:t xml:space="preserve"> </w:t>
      </w:r>
      <w:r w:rsidRPr="002710FD">
        <w:rPr>
          <w:rFonts w:cstheme="minorHAnsi"/>
          <w:bCs/>
        </w:rPr>
        <w:t>Pubblico / Consumatori</w:t>
      </w:r>
      <w:r w:rsidR="002710FD" w:rsidRPr="002710FD">
        <w:rPr>
          <w:rFonts w:cstheme="minorHAnsi"/>
          <w:bCs/>
        </w:rPr>
        <w:t xml:space="preserve">, </w:t>
      </w:r>
      <w:r w:rsidR="00023032">
        <w:rPr>
          <w:rFonts w:cstheme="minorHAnsi"/>
          <w:b/>
        </w:rPr>
        <w:t>f</w:t>
      </w:r>
      <w:r w:rsidRPr="00023032">
        <w:rPr>
          <w:rFonts w:cstheme="minorHAnsi"/>
          <w:b/>
        </w:rPr>
        <w:t>oto</w:t>
      </w:r>
      <w:r w:rsidRPr="002710FD">
        <w:rPr>
          <w:rFonts w:cstheme="minorHAnsi"/>
          <w:bCs/>
        </w:rPr>
        <w:t xml:space="preserve"> della manifestazione</w:t>
      </w:r>
      <w:r w:rsidRPr="002710FD">
        <w:rPr>
          <w:rFonts w:cstheme="minorHAnsi"/>
        </w:rPr>
        <w:t xml:space="preserve"> (numero congruo ed in formato digitale) con evidenza di utilizzo del logo e/o cartellonistica Ebav</w:t>
      </w:r>
    </w:p>
    <w:p w14:paraId="1025BF6B" w14:textId="6D6B9800" w:rsidR="002710FD" w:rsidRPr="009068FA" w:rsidRDefault="002710FD" w:rsidP="002710FD">
      <w:pPr>
        <w:numPr>
          <w:ilvl w:val="0"/>
          <w:numId w:val="10"/>
        </w:numPr>
        <w:spacing w:after="18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Un m</w:t>
      </w:r>
      <w:r w:rsidRPr="009068FA">
        <w:rPr>
          <w:rFonts w:cstheme="minorHAnsi"/>
        </w:rPr>
        <w:t xml:space="preserve">odello di Domanda </w:t>
      </w:r>
      <w:r w:rsidRPr="009068FA">
        <w:rPr>
          <w:rFonts w:cstheme="minorHAnsi"/>
          <w:b/>
        </w:rPr>
        <w:t>A28</w:t>
      </w:r>
      <w:r w:rsidRPr="009068FA">
        <w:rPr>
          <w:rFonts w:cstheme="minorHAnsi"/>
        </w:rPr>
        <w:t xml:space="preserve"> </w:t>
      </w:r>
      <w:r>
        <w:rPr>
          <w:rFonts w:cstheme="minorHAnsi"/>
        </w:rPr>
        <w:t>per ciascuna Categoria di cui si utilizzano risorse del Fondo Promozione</w:t>
      </w:r>
      <w:r w:rsidR="000A0152">
        <w:rPr>
          <w:rFonts w:cstheme="minorHAnsi"/>
        </w:rPr>
        <w:t xml:space="preserve">; per gli Enti attuatori che operano attraverso il Portale Promozione, non va più allegata la </w:t>
      </w:r>
      <w:r w:rsidR="000A0152" w:rsidRPr="000A0152">
        <w:rPr>
          <w:rFonts w:cstheme="minorHAnsi"/>
        </w:rPr>
        <w:t>Dichiarazione resa ai sensi del DPR 600/1973 art.28</w:t>
      </w:r>
      <w:r w:rsidR="000A0152">
        <w:rPr>
          <w:rFonts w:cstheme="minorHAnsi"/>
        </w:rPr>
        <w:t>.</w:t>
      </w:r>
    </w:p>
    <w:sectPr w:rsidR="002710FD" w:rsidRPr="009068FA" w:rsidSect="009068FA">
      <w:headerReference w:type="default" r:id="rId8"/>
      <w:footerReference w:type="default" r:id="rId9"/>
      <w:pgSz w:w="11906" w:h="16838"/>
      <w:pgMar w:top="141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D91E" w14:textId="77777777" w:rsidR="00FB7AC3" w:rsidRDefault="00FB7AC3" w:rsidP="00FB7AC3">
      <w:pPr>
        <w:spacing w:after="0" w:line="240" w:lineRule="auto"/>
      </w:pPr>
      <w:r>
        <w:separator/>
      </w:r>
    </w:p>
  </w:endnote>
  <w:endnote w:type="continuationSeparator" w:id="0">
    <w:p w14:paraId="0858273D" w14:textId="77777777" w:rsidR="00FB7AC3" w:rsidRDefault="00FB7AC3" w:rsidP="00FB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DDA8" w14:textId="77777777" w:rsidR="00FB7AC3" w:rsidRPr="00FB7AC3" w:rsidRDefault="00FB7AC3" w:rsidP="00FB7AC3">
    <w:pPr>
      <w:pStyle w:val="Pidipagina"/>
    </w:pPr>
    <w:r w:rsidRPr="00FB7A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748A" w14:textId="77777777" w:rsidR="00FB7AC3" w:rsidRDefault="00FB7AC3" w:rsidP="00FB7AC3">
      <w:pPr>
        <w:spacing w:after="0" w:line="240" w:lineRule="auto"/>
      </w:pPr>
      <w:r>
        <w:separator/>
      </w:r>
    </w:p>
  </w:footnote>
  <w:footnote w:type="continuationSeparator" w:id="0">
    <w:p w14:paraId="2E82CE40" w14:textId="77777777" w:rsidR="00FB7AC3" w:rsidRDefault="00FB7AC3" w:rsidP="00FB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4698" w14:textId="77777777" w:rsidR="00FB7AC3" w:rsidRDefault="00FB7AC3" w:rsidP="00FB7AC3">
    <w:pPr>
      <w:pStyle w:val="Intestazione"/>
    </w:pPr>
    <w:r>
      <w:rPr>
        <w:noProof/>
      </w:rPr>
      <w:drawing>
        <wp:inline distT="0" distB="0" distL="0" distR="0" wp14:anchorId="57A117ED" wp14:editId="5A1FCE5D">
          <wp:extent cx="2222205" cy="514501"/>
          <wp:effectExtent l="0" t="0" r="635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BAV Integrale trasparente registrato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174" cy="52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41D72" w14:textId="77777777" w:rsidR="00FB7AC3" w:rsidRDefault="00FB7AC3" w:rsidP="00FB7AC3">
    <w:pPr>
      <w:pStyle w:val="Intestazione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424886"/>
    <w:lvl w:ilvl="0">
      <w:numFmt w:val="bullet"/>
      <w:lvlText w:val="*"/>
      <w:lvlJc w:val="left"/>
    </w:lvl>
  </w:abstractNum>
  <w:abstractNum w:abstractNumId="1" w15:restartNumberingAfterBreak="0">
    <w:nsid w:val="02DF65CE"/>
    <w:multiLevelType w:val="hybridMultilevel"/>
    <w:tmpl w:val="BE263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860"/>
    <w:multiLevelType w:val="hybridMultilevel"/>
    <w:tmpl w:val="BCBC3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4641"/>
    <w:multiLevelType w:val="hybridMultilevel"/>
    <w:tmpl w:val="F1F0273C"/>
    <w:lvl w:ilvl="0" w:tplc="757A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C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0A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3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2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1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88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2A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C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1507D3"/>
    <w:multiLevelType w:val="hybridMultilevel"/>
    <w:tmpl w:val="A922F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78FA"/>
    <w:multiLevelType w:val="hybridMultilevel"/>
    <w:tmpl w:val="E676DB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7A0E"/>
    <w:multiLevelType w:val="hybridMultilevel"/>
    <w:tmpl w:val="F2763826"/>
    <w:lvl w:ilvl="0" w:tplc="5F247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605D8"/>
    <w:multiLevelType w:val="hybridMultilevel"/>
    <w:tmpl w:val="A9387E3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E152CF"/>
    <w:multiLevelType w:val="hybridMultilevel"/>
    <w:tmpl w:val="32985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6C82"/>
    <w:multiLevelType w:val="hybridMultilevel"/>
    <w:tmpl w:val="185CCEE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44F5B"/>
    <w:multiLevelType w:val="hybridMultilevel"/>
    <w:tmpl w:val="5E7C1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5FE2"/>
    <w:multiLevelType w:val="hybridMultilevel"/>
    <w:tmpl w:val="839A3394"/>
    <w:lvl w:ilvl="0" w:tplc="FE7A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6891A">
      <w:numFmt w:val="none"/>
      <w:lvlText w:val=""/>
      <w:lvlJc w:val="left"/>
      <w:pPr>
        <w:tabs>
          <w:tab w:val="num" w:pos="360"/>
        </w:tabs>
      </w:pPr>
    </w:lvl>
    <w:lvl w:ilvl="2" w:tplc="207A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44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06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6C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A3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6A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6D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700849"/>
    <w:multiLevelType w:val="hybridMultilevel"/>
    <w:tmpl w:val="3244E15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12623"/>
    <w:multiLevelType w:val="hybridMultilevel"/>
    <w:tmpl w:val="96E43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29F3"/>
    <w:multiLevelType w:val="hybridMultilevel"/>
    <w:tmpl w:val="14C63D9A"/>
    <w:lvl w:ilvl="0" w:tplc="D3D4E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C3"/>
    <w:rsid w:val="00007E41"/>
    <w:rsid w:val="00011317"/>
    <w:rsid w:val="00023032"/>
    <w:rsid w:val="00023FF5"/>
    <w:rsid w:val="00042CA4"/>
    <w:rsid w:val="00045B01"/>
    <w:rsid w:val="000A0152"/>
    <w:rsid w:val="001868BF"/>
    <w:rsid w:val="001871B7"/>
    <w:rsid w:val="001F22CF"/>
    <w:rsid w:val="00231C8D"/>
    <w:rsid w:val="00253D2A"/>
    <w:rsid w:val="002710FD"/>
    <w:rsid w:val="00273F5B"/>
    <w:rsid w:val="002A3D74"/>
    <w:rsid w:val="003A787D"/>
    <w:rsid w:val="003B4606"/>
    <w:rsid w:val="003E6B81"/>
    <w:rsid w:val="00450DF2"/>
    <w:rsid w:val="00451DB5"/>
    <w:rsid w:val="00502CA0"/>
    <w:rsid w:val="00564568"/>
    <w:rsid w:val="00564C92"/>
    <w:rsid w:val="00584E82"/>
    <w:rsid w:val="005E61B5"/>
    <w:rsid w:val="00633D2D"/>
    <w:rsid w:val="006C2D80"/>
    <w:rsid w:val="00704D6D"/>
    <w:rsid w:val="007637AF"/>
    <w:rsid w:val="0076490B"/>
    <w:rsid w:val="00782EA7"/>
    <w:rsid w:val="007A5532"/>
    <w:rsid w:val="007E6236"/>
    <w:rsid w:val="007F1A24"/>
    <w:rsid w:val="00826290"/>
    <w:rsid w:val="008323D6"/>
    <w:rsid w:val="008871E5"/>
    <w:rsid w:val="008A38C0"/>
    <w:rsid w:val="008C7156"/>
    <w:rsid w:val="008F4F14"/>
    <w:rsid w:val="009068FA"/>
    <w:rsid w:val="009A5496"/>
    <w:rsid w:val="009E055C"/>
    <w:rsid w:val="009F4871"/>
    <w:rsid w:val="00A204ED"/>
    <w:rsid w:val="00A20516"/>
    <w:rsid w:val="00A75FDC"/>
    <w:rsid w:val="00AA7D8F"/>
    <w:rsid w:val="00AC7646"/>
    <w:rsid w:val="00AD2616"/>
    <w:rsid w:val="00AF361E"/>
    <w:rsid w:val="00BE27DA"/>
    <w:rsid w:val="00BE3DC5"/>
    <w:rsid w:val="00C648B0"/>
    <w:rsid w:val="00C663F3"/>
    <w:rsid w:val="00C77649"/>
    <w:rsid w:val="00CB7E67"/>
    <w:rsid w:val="00CC2F4D"/>
    <w:rsid w:val="00D469A2"/>
    <w:rsid w:val="00D73FAB"/>
    <w:rsid w:val="00D8666A"/>
    <w:rsid w:val="00D920C8"/>
    <w:rsid w:val="00E023C2"/>
    <w:rsid w:val="00E376CF"/>
    <w:rsid w:val="00EE1382"/>
    <w:rsid w:val="00F0748E"/>
    <w:rsid w:val="00F82C02"/>
    <w:rsid w:val="00FA067E"/>
    <w:rsid w:val="00FB7AC3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03E0A"/>
  <w15:chartTrackingRefBased/>
  <w15:docId w15:val="{570C1067-604B-4D10-8392-172C39F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B7AC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FFFFFF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AC3"/>
  </w:style>
  <w:style w:type="paragraph" w:styleId="Pidipagina">
    <w:name w:val="footer"/>
    <w:basedOn w:val="Normale"/>
    <w:link w:val="PidipaginaCarattere"/>
    <w:uiPriority w:val="99"/>
    <w:unhideWhenUsed/>
    <w:rsid w:val="00FB7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AC3"/>
  </w:style>
  <w:style w:type="character" w:customStyle="1" w:styleId="Titolo2Carattere">
    <w:name w:val="Titolo 2 Carattere"/>
    <w:basedOn w:val="Carpredefinitoparagrafo"/>
    <w:link w:val="Titolo2"/>
    <w:rsid w:val="00FB7AC3"/>
    <w:rPr>
      <w:rFonts w:ascii="Arial" w:eastAsia="Times New Roman" w:hAnsi="Arial" w:cs="Arial"/>
      <w:b/>
      <w:bCs/>
      <w:color w:val="FFFFFF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FB7AC3"/>
    <w:pPr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B7AC3"/>
    <w:rPr>
      <w:rFonts w:ascii="Arial" w:eastAsia="Times New Roman" w:hAnsi="Arial" w:cs="Arial"/>
      <w:sz w:val="20"/>
      <w:szCs w:val="24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B7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B7A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4871"/>
    <w:pPr>
      <w:ind w:left="720"/>
      <w:contextualSpacing/>
    </w:pPr>
  </w:style>
  <w:style w:type="character" w:styleId="Collegamentoipertestuale">
    <w:name w:val="Hyperlink"/>
    <w:uiPriority w:val="99"/>
    <w:unhideWhenUsed/>
    <w:rsid w:val="00A205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30D0-B3BF-4CE2-8677-8EFED3C6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Scattolin</dc:creator>
  <cp:keywords/>
  <dc:description/>
  <cp:lastModifiedBy>Alberto Scattolin</cp:lastModifiedBy>
  <cp:revision>3</cp:revision>
  <cp:lastPrinted>2020-01-21T15:57:00Z</cp:lastPrinted>
  <dcterms:created xsi:type="dcterms:W3CDTF">2021-12-17T08:35:00Z</dcterms:created>
  <dcterms:modified xsi:type="dcterms:W3CDTF">2021-12-17T14:43:00Z</dcterms:modified>
</cp:coreProperties>
</file>